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8A" w:rsidRPr="004E758A" w:rsidRDefault="004E758A" w:rsidP="004E758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color w:val="282526"/>
          <w:sz w:val="28"/>
          <w:szCs w:val="28"/>
        </w:rPr>
      </w:pPr>
      <w:r w:rsidRPr="004E758A">
        <w:rPr>
          <w:rFonts w:asciiTheme="minorHAnsi" w:hAnsiTheme="minorHAnsi" w:cs="Times"/>
          <w:b/>
          <w:bCs/>
          <w:color w:val="282526"/>
          <w:sz w:val="28"/>
          <w:szCs w:val="28"/>
        </w:rPr>
        <w:t>MINISTÉRIO DO DESENVOLVIMENTO AGRÁRIO – MDA</w:t>
      </w:r>
    </w:p>
    <w:p w:rsidR="004E758A" w:rsidRPr="004E758A" w:rsidRDefault="004E758A" w:rsidP="004E758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color w:val="282526"/>
          <w:sz w:val="28"/>
          <w:szCs w:val="28"/>
        </w:rPr>
      </w:pPr>
      <w:r w:rsidRPr="004E758A">
        <w:rPr>
          <w:rFonts w:asciiTheme="minorHAnsi" w:hAnsiTheme="minorHAnsi" w:cs="Times"/>
          <w:b/>
          <w:bCs/>
          <w:color w:val="282526"/>
          <w:sz w:val="28"/>
          <w:szCs w:val="28"/>
        </w:rPr>
        <w:t>GABINETE DO MINISTRO</w:t>
      </w:r>
    </w:p>
    <w:p w:rsidR="004E758A" w:rsidRDefault="004E758A" w:rsidP="00532F05">
      <w:pP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color w:val="282526"/>
        </w:rPr>
      </w:pPr>
    </w:p>
    <w:p w:rsidR="00166C60" w:rsidRPr="00532F05" w:rsidRDefault="00166C60" w:rsidP="00532F05">
      <w:pP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color w:val="282526"/>
        </w:rPr>
      </w:pPr>
      <w:r w:rsidRPr="00532F05">
        <w:rPr>
          <w:rFonts w:asciiTheme="minorHAnsi" w:hAnsiTheme="minorHAnsi" w:cs="Times"/>
          <w:b/>
          <w:bCs/>
          <w:color w:val="282526"/>
        </w:rPr>
        <w:t>PORTARIA N</w:t>
      </w:r>
      <w:r w:rsidRPr="00532F05">
        <w:rPr>
          <w:rFonts w:asciiTheme="minorHAnsi" w:hAnsiTheme="minorHAnsi" w:cs="Times"/>
          <w:b/>
          <w:bCs/>
          <w:color w:val="282526"/>
        </w:rPr>
        <w:t xml:space="preserve">º </w:t>
      </w:r>
      <w:r w:rsidRPr="00532F05">
        <w:rPr>
          <w:rFonts w:asciiTheme="minorHAnsi" w:hAnsiTheme="minorHAnsi" w:cs="Times"/>
          <w:b/>
          <w:bCs/>
          <w:color w:val="282526"/>
        </w:rPr>
        <w:t xml:space="preserve">21, </w:t>
      </w:r>
      <w:bookmarkStart w:id="0" w:name="_GoBack"/>
      <w:r w:rsidRPr="00532F05">
        <w:rPr>
          <w:rFonts w:asciiTheme="minorHAnsi" w:hAnsiTheme="minorHAnsi" w:cs="Times"/>
          <w:b/>
          <w:bCs/>
          <w:color w:val="282526"/>
        </w:rPr>
        <w:t xml:space="preserve">DE 27 DE MARÇO DE </w:t>
      </w:r>
      <w:proofErr w:type="gramStart"/>
      <w:r w:rsidRPr="00532F05">
        <w:rPr>
          <w:rFonts w:asciiTheme="minorHAnsi" w:hAnsiTheme="minorHAnsi" w:cs="Times"/>
          <w:b/>
          <w:bCs/>
          <w:color w:val="282526"/>
        </w:rPr>
        <w:t>2014</w:t>
      </w:r>
      <w:bookmarkEnd w:id="0"/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b/>
          <w:bCs/>
          <w:color w:val="282526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O MINISTRO DE ESTADO DO DESENVOLVIMENTO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AGRÁRIO, no uso da competência que lhe confere o art. 87, parágrafo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único, inciso II, da Constituição, e das atribuições previstas na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Resolução nº 4.107, de 28 de junho de 2012, do Banco Central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Brasil, e observado ainda o disposto no Capítulo 10 do Manual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Crédito Rural do Banco Central do Brasil, que dispõe sobre o regulamento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as condições para a realização das operações de crédito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 ao amparo do Programa Nacional de Fortalecimento da Agricultura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Familiar - Pronaf, em especial no que se refere à identificação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 agricultor familiar, resolve: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C90C0B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b/>
          <w:color w:val="000000"/>
        </w:rPr>
      </w:pPr>
      <w:r w:rsidRPr="00C90C0B">
        <w:rPr>
          <w:rFonts w:asciiTheme="minorHAnsi" w:hAnsiTheme="minorHAnsi" w:cs="Times"/>
          <w:b/>
          <w:color w:val="000000"/>
        </w:rPr>
        <w:t>CAPÍTULO I</w:t>
      </w:r>
    </w:p>
    <w:p w:rsidR="00166C60" w:rsidRPr="00C90C0B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b/>
          <w:color w:val="000000"/>
        </w:rPr>
      </w:pPr>
      <w:r w:rsidRPr="00C90C0B">
        <w:rPr>
          <w:rFonts w:asciiTheme="minorHAnsi" w:hAnsiTheme="minorHAnsi" w:cs="Times"/>
          <w:b/>
          <w:color w:val="000000"/>
        </w:rPr>
        <w:t>DAS DISPOSIÇÕES GERAIS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1º Esta Portaria estabelece as condições e procedimentos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gerais para a emissão de Declaração de Aptidão ao Pronaf -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2º Para os fins desta Portaria considera-se: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Unidade Familiar de Produção Rural - o conjunto composto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pela família e eventuais agregados, abrangido também o caso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indivíduo sem família e eventuais agregados, tidos em sua coletividade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como agricultores familiares e que explorem uma combinação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fatores de produção com a finalidade de atender à própria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subsistência e/ou a demanda da sociedade por alimentos e outros bens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serviços, e, ainda: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a) </w:t>
      </w:r>
      <w:proofErr w:type="gramStart"/>
      <w:r w:rsidRPr="00532F05">
        <w:rPr>
          <w:rFonts w:asciiTheme="minorHAnsi" w:hAnsiTheme="minorHAnsi" w:cs="Times"/>
          <w:color w:val="000000"/>
        </w:rPr>
        <w:t>morem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na mesma residência;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b) explorem o mesmo estabelecimento, </w:t>
      </w:r>
      <w:proofErr w:type="gramStart"/>
      <w:r w:rsidRPr="00532F05">
        <w:rPr>
          <w:rFonts w:asciiTheme="minorHAnsi" w:hAnsiTheme="minorHAnsi" w:cs="Times"/>
          <w:color w:val="000000"/>
        </w:rPr>
        <w:t>sob gestão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estritamente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 família; e,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c) dependam da renda gerada pela Unidade Familiar de Produção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Rural, seja no estabelecimento ou fora dele.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Estabelecimento - a quantidade de superfície de terra,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contíguas ou não, à disposição da Unidade Familiar de Produção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Rural, sob as mais diversas formas de domínio ou posse admitidas 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lei;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III - Declaração de Aptidão ao Programa Nacional de Fortalecimento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 Agricultura Familiar - DAP é o instrumento utilizado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identificar e qualificar as Unidades Familiares de Produção Rural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suas formas associativas organizadas em pessoas jurídicas;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IV - DAP principal - utilizada para identificação e qualificação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 Unidade Familiar de Produção Rural;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V - DAP acessória - utilizada para identificação dos filhos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das mulheres agregadas a uma Unidade Familiar de Produção Rural.</w:t>
      </w:r>
      <w:r w:rsid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Deve, obrigatoriamente, estar vinculada a uma DAP Principal;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VI - DAP jurídica - utilizada para identificar e qualificar 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formas associativas das Unidades Familiares de Produção Rural organizadas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 pessoas jurídicas;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VII - DAP última versão - emitida e registrada mais recentemente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na base de dados da Secretaria da Agricultura Familiar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SAF do Ministério do Desenvolvimento Agrário;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VIII - DAP válida - aquela, cujos dados utilizados no processo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identificação e qualificação das Unidades Familiares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Produção Rural passaram por análise de consistência assecuratória 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condição de agricultor familiar;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IX - DAP ativa - a que possibilita o acesso dos agricultores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familiares às políticas públicas dirigidas a essa categoria de produtores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rurais e combine ainda dois atributos: última versão e válida;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X -</w:t>
      </w:r>
      <w:r w:rsidR="00670D21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Unidades Familiares de Produção Rural dos Grupos "A"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"A/C" - assentados pelo Programa Nacional de Reforma Agrária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PNRA ou Programa Nacional de Crédito Fundiário - PNCF;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XI -</w:t>
      </w:r>
      <w:r w:rsidR="00670D21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Unidades Familiares de Produção Rural do Grupo "B"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aquelas com renda bruta até R$ 20.000,00 (vinte mil reais);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XII - Demais Unidades Familiares de Produção Rural </w:t>
      </w:r>
      <w:r w:rsidRPr="00532F05">
        <w:rPr>
          <w:rFonts w:asciiTheme="minorHAnsi" w:hAnsiTheme="minorHAnsi" w:cs="Times"/>
          <w:color w:val="000000"/>
        </w:rPr>
        <w:t>–</w:t>
      </w:r>
      <w:r w:rsidRPr="00532F05">
        <w:rPr>
          <w:rFonts w:asciiTheme="minorHAnsi" w:hAnsiTheme="minorHAnsi" w:cs="Times"/>
          <w:color w:val="000000"/>
        </w:rPr>
        <w:t xml:space="preserve"> aquelas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com renda bruta de R$ 20.000,00 (vinte mil reais) a R$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360.000,00 (trezentos e sessenta mil reais).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3º São identificados também pela DAP, para as finalidades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estabelecidas nesta Portaria, os seguintes públicos: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pescadores que se dediquem à pesca artesanal, com fins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comerciais, explorando a atividade como autônomos, com meios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produção próprios ou em regime de parceria com outros pescadores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igualmente artesanais;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extrativistas que se dediquem à exploração extrativista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ecologicamente sustentável;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III - silvicultores que cultivem florestas nativas ou exóticas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que promovam o manejo sustentável daqueles ambientes;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IV - aquicultores que se dediquem ao cultivo de organismos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que tenham na água seu normal ou mais frequente meio de vida e que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explorem área não superior a </w:t>
      </w:r>
      <w:proofErr w:type="gramStart"/>
      <w:r w:rsidRPr="00532F05">
        <w:rPr>
          <w:rFonts w:asciiTheme="minorHAnsi" w:hAnsiTheme="minorHAnsi" w:cs="Times"/>
          <w:color w:val="000000"/>
        </w:rPr>
        <w:t>2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(dois) hectares de lâmina d'água ou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ocupem até 500 m</w:t>
      </w:r>
      <w:r w:rsidRPr="00C90C0B">
        <w:rPr>
          <w:rFonts w:asciiTheme="minorHAnsi" w:hAnsiTheme="minorHAnsi" w:cs="Times"/>
          <w:color w:val="000000"/>
          <w:vertAlign w:val="superscript"/>
        </w:rPr>
        <w:t>3</w:t>
      </w:r>
      <w:r w:rsidRPr="00532F05">
        <w:rPr>
          <w:rFonts w:asciiTheme="minorHAnsi" w:hAnsiTheme="minorHAnsi" w:cs="Times"/>
          <w:color w:val="000000"/>
        </w:rPr>
        <w:t xml:space="preserve"> (quinhentos metros cúbicos) de água, quando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exploração se efetivar em tanque-rede;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V - integrantes de comunidades remanescentes de quilombos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rurais e demais povos e comunidades tradicionais que pratiquem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atividades produtivas agrícolas e/ou não agrícolas, de beneficiamento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comercialização de seus produtos;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VI - indígenas que pratiquem atividades produtivas agrícolas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e/ou não agrícolas, de beneficiamento e comercialização de seus produtos;</w:t>
      </w:r>
      <w:r w:rsidRPr="00532F05">
        <w:rPr>
          <w:rFonts w:asciiTheme="minorHAnsi" w:hAnsiTheme="minorHAnsi" w:cs="Times"/>
          <w:color w:val="000000"/>
        </w:rPr>
        <w:t xml:space="preserve">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VII - assentados do Programa Nacional de Reforma Agrária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- PNRA e beneficiários do Programa Nacional de Crédito Fundiário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PNCF.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C90C0B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b/>
          <w:color w:val="000000"/>
        </w:rPr>
      </w:pPr>
      <w:r w:rsidRPr="00C90C0B">
        <w:rPr>
          <w:rFonts w:asciiTheme="minorHAnsi" w:hAnsiTheme="minorHAnsi" w:cs="Times"/>
          <w:b/>
          <w:color w:val="000000"/>
        </w:rPr>
        <w:t>CAPÍTULO II</w:t>
      </w:r>
    </w:p>
    <w:p w:rsidR="00166C60" w:rsidRPr="00C90C0B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b/>
          <w:color w:val="000000"/>
        </w:rPr>
      </w:pPr>
      <w:r w:rsidRPr="00C90C0B">
        <w:rPr>
          <w:rFonts w:asciiTheme="minorHAnsi" w:hAnsiTheme="minorHAnsi" w:cs="Times"/>
          <w:b/>
          <w:color w:val="000000"/>
        </w:rPr>
        <w:t>DAS CARACTERÍSTICAS DA DAP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4º A DAP registrada na base de dados da Secretaria 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Agricultura Familiar - SAF do Ministério do Desenvolvimento Agrário</w:t>
      </w:r>
      <w:proofErr w:type="gramStart"/>
      <w:r w:rsidRPr="00532F05">
        <w:rPr>
          <w:rFonts w:asciiTheme="minorHAnsi" w:hAnsiTheme="minorHAnsi" w:cs="Times"/>
          <w:color w:val="000000"/>
        </w:rPr>
        <w:t>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constitui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instrumento hábil de identificação dos agricultores familiares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suas organizações, e apresentam as seguintes características: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Unidade Familiar de Produção Rural: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a) unicidade - a Unidade Familiar de Produção Rural deve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ter apenas uma única DAP principal ativa;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b) dupla titularidade - a partir da união estável ou casamento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civil, a DAP deve obrigatoriamente identificar cada um dos responsáveis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pela Unidade Familiar de Produção Rural, sem hierarquização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nessa titularidade;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c) validade - três anos, a contar da data de emissão;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d) origem - vinculada ao município utilizado para residência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permanente do agricultor familiar;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e) identificação com a produção rural - na emissão da DAP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deve ser observado se a atividade desenvolvida é rural, não importando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 a localização se dá em ambiente geográfico estritamente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 ou urbano.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Pessoas Jurídicas: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a) unicidade - cada forma associativa e de empreendimentos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agricultores familiares deve ter apenas uma DAP Jurídica ativa;</w:t>
      </w:r>
      <w:r w:rsidRPr="00532F05">
        <w:rPr>
          <w:rFonts w:asciiTheme="minorHAnsi" w:hAnsiTheme="minorHAnsi" w:cs="Times"/>
          <w:color w:val="000000"/>
        </w:rPr>
        <w:t xml:space="preserve">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b) Validade - válidas por três anos ou em prazo inferior no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caso de não ser atendida a obrigação prescrita no § 2º do artigo 8º.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1º A DAP identifica a Unidade Familiar de Produção Rural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não apenas as pessoas físicas que a integram.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2º A DAP é voluntária e os dados necessários para sua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emissão são fornecidos unilateralmente pelo interessado, o que não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impede o Poder Público a qualquer tempo confrontar os dados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elementos apresentados e promover os atos e diligências necessários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à apuração da sua veracidade, e se for o caso, promover o respectivo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cancelamento.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3º A emissão da DAP é gratuita não podendo os emissores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credenciados cobrarem quaisquer custas pela sua emissão ou condicionarem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seu fornecimento a qualquer exigência de reciprocidade,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vínculo ou filiação, </w:t>
      </w:r>
      <w:proofErr w:type="gramStart"/>
      <w:r w:rsidRPr="00532F05">
        <w:rPr>
          <w:rFonts w:asciiTheme="minorHAnsi" w:hAnsiTheme="minorHAnsi" w:cs="Times"/>
          <w:color w:val="000000"/>
        </w:rPr>
        <w:t>sob pena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de descredenciamento e demais sanções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legais cabíveis.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4° - A DAP da Unidade Familiar de Produção Rural e a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pessoas jurídicas de modelos anteriores permanecem válidas até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expiração do prazo estabelecido originalmente pelos normativos vigentes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à época da sua emissão, observado o disposto no § 2º do artigo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8º.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5° - Para permitir o acesso às ações e políticas públicas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dirigidas a agricultores familiares e suas organizações, haverá a necessidade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obter a DAP ativa.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CAPÍTULO III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DOS BENEFICIÁRIOS E EXIGÊNCIAS PARA A EMISSÃO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DAP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5º As Unidades Familiares de Produção Rural serão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identificadas por uma única DAP principal.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1º A identificação e qualificação da Unidade Familiar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Produção Rural deve observar os seguintes critérios: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área do estabelecimento;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quantitativo da força de trabalho familiar e da contratada;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III - renda de origem no estabelecimento e fora dele;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IV - local de residência.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§ 2º </w:t>
      </w:r>
      <w:r w:rsidRPr="00C90C0B">
        <w:rPr>
          <w:rFonts w:asciiTheme="minorHAnsi" w:hAnsiTheme="minorHAnsi" w:cs="Times"/>
          <w:color w:val="000000"/>
          <w:highlight w:val="yellow"/>
        </w:rPr>
        <w:t>Cabe à SAF regulamentar os parâmetros de aferição dos</w:t>
      </w:r>
      <w:r w:rsidRPr="00C90C0B">
        <w:rPr>
          <w:rFonts w:asciiTheme="minorHAnsi" w:hAnsiTheme="minorHAnsi" w:cs="Times"/>
          <w:color w:val="000000"/>
          <w:highlight w:val="yellow"/>
        </w:rPr>
        <w:t xml:space="preserve"> </w:t>
      </w:r>
      <w:r w:rsidRPr="00C90C0B">
        <w:rPr>
          <w:rFonts w:asciiTheme="minorHAnsi" w:hAnsiTheme="minorHAnsi" w:cs="Times"/>
          <w:color w:val="000000"/>
          <w:highlight w:val="yellow"/>
        </w:rPr>
        <w:t>critérios</w:t>
      </w:r>
      <w:r w:rsidRPr="00532F05">
        <w:rPr>
          <w:rFonts w:asciiTheme="minorHAnsi" w:hAnsiTheme="minorHAnsi" w:cs="Times"/>
          <w:color w:val="000000"/>
        </w:rPr>
        <w:t xml:space="preserve"> do § 1º deste artigo, a forma de apuração e a operacionalização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 atendimento de cada um dos critérios de identificação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qualificação da Unidade Familiar de Produção Rural e estabelecer 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casos excetuados da sua incidência.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3° No caso de imóvel em condomínio, para cada condômino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será emitida uma DAP principal, devendo a fração ideal ser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registrada como a área do estabelecimento do condômino.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§ 4° Ao agricultor familiar, quando solicitado, cabe </w:t>
      </w:r>
      <w:proofErr w:type="gramStart"/>
      <w:r w:rsidRPr="00532F05">
        <w:rPr>
          <w:rFonts w:asciiTheme="minorHAnsi" w:hAnsiTheme="minorHAnsi" w:cs="Times"/>
          <w:color w:val="000000"/>
        </w:rPr>
        <w:t>a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apresentação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 documentação necessária e pertinente à emissão da DAP,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 consonância com o § 2º do artigo 4º desta Portaria, sob pena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agente emissor negar-se a emitir o referido documento.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6° O jovem, filho de agricultores familiares, com idade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entre 15 (quinze) e 29 (vinte e nove) anos, poderá obter uma DAP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acessória, vinculada a uma DAP principal da Unidade Familiar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Produção Rural de origem.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7º A mulher agregada poderá obter uma DAP acessória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vinculada </w:t>
      </w:r>
      <w:proofErr w:type="gramStart"/>
      <w:r w:rsidRPr="00532F05">
        <w:rPr>
          <w:rFonts w:asciiTheme="minorHAnsi" w:hAnsiTheme="minorHAnsi" w:cs="Times"/>
          <w:color w:val="000000"/>
        </w:rPr>
        <w:t>à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uma DAP principal da Unidade Familiar de Produção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 a qual encontra-se ligada.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8º A emissão de DAP para as formas associativas 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agricultores familiares e para o Empreendimento Familiar Rural,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que trata a Lei nº 11.326, de 24 de julho de 2006, na forma de pessoa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jurídica, deverá observar os seguintes parâmetros de identificação: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Empreendimento Familiar Rural ou a pessoa jurídica,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constituída com a finalidade de beneficiamento, processamento e comercialização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produtos agropecuários, ou ainda para prestação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serviços de turismo rural, desde que formado exclusivamente por um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ou mais agricultores detentores de DAP válida de Unidade Familiar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Produção Rural;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Cooperativas (singulares ou centrais), aquelas que comprovem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que, no mínimo, 60% (sessenta por cento) de seus associados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são agricultores familiares com DAP válida de Unidade Familiar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Produção Rural;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36751F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III - Associações da Agricultura Familiar, aquelas que comprovem,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no mínimo, que 60% (sessenta por cento) de seus participantes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são agricultores familiares com DAP válida de Unidade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Familiar de Produção Rural.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§ 1º </w:t>
      </w:r>
      <w:r w:rsidRPr="00C90C0B">
        <w:rPr>
          <w:rFonts w:asciiTheme="minorHAnsi" w:hAnsiTheme="minorHAnsi" w:cs="Times"/>
          <w:color w:val="000000"/>
          <w:highlight w:val="yellow"/>
        </w:rPr>
        <w:t>Cabe à SAF regulamentar os parâmetros complementares</w:t>
      </w:r>
      <w:r w:rsidRPr="00C90C0B">
        <w:rPr>
          <w:rFonts w:asciiTheme="minorHAnsi" w:hAnsiTheme="minorHAnsi" w:cs="Times"/>
          <w:color w:val="000000"/>
          <w:highlight w:val="yellow"/>
        </w:rPr>
        <w:t xml:space="preserve"> </w:t>
      </w:r>
      <w:r w:rsidRPr="00C90C0B">
        <w:rPr>
          <w:rFonts w:asciiTheme="minorHAnsi" w:hAnsiTheme="minorHAnsi" w:cs="Times"/>
          <w:color w:val="000000"/>
          <w:highlight w:val="yellow"/>
        </w:rPr>
        <w:t>de aferição dos critérios dos incisos</w:t>
      </w:r>
      <w:r w:rsidRPr="00532F05">
        <w:rPr>
          <w:rFonts w:asciiTheme="minorHAnsi" w:hAnsiTheme="minorHAnsi" w:cs="Times"/>
          <w:color w:val="000000"/>
        </w:rPr>
        <w:t>, a forma de apuração e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operacionalização do atendimento de cada um dos critérios de identificação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qualificação das formas associativas dos agricultores familiares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do Empreendimento Familiar Rural, bem como estabelecer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os casos excetuados da sua incidência.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2º Nos casos dos incisos II e III deste artigo, ocorrendo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variação do número de associados ou cooperados em mais de 10%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(dez por cento), a pessoa jurídica titular da DAP deverá fornecer ao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agente emissor, no prazo de 30 (trinta) dias, a relação das filiações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desfiliações ocorridas, </w:t>
      </w:r>
      <w:proofErr w:type="gramStart"/>
      <w:r w:rsidRPr="00532F05">
        <w:rPr>
          <w:rFonts w:asciiTheme="minorHAnsi" w:hAnsiTheme="minorHAnsi" w:cs="Times"/>
          <w:color w:val="000000"/>
        </w:rPr>
        <w:t>sob pena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de cancelamento.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3º A pessoa jurídica deve apresentar ao agente emissor 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DAP a documentação comprobatória, </w:t>
      </w:r>
      <w:r w:rsidRPr="00C90C0B">
        <w:rPr>
          <w:rFonts w:asciiTheme="minorHAnsi" w:hAnsiTheme="minorHAnsi" w:cs="Times"/>
          <w:color w:val="000000"/>
          <w:highlight w:val="yellow"/>
        </w:rPr>
        <w:t>a ser definida pela SAF</w:t>
      </w:r>
      <w:r w:rsidRPr="00532F05">
        <w:rPr>
          <w:rFonts w:asciiTheme="minorHAnsi" w:hAnsiTheme="minorHAnsi" w:cs="Times"/>
          <w:color w:val="000000"/>
        </w:rPr>
        <w:t>, 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exigências contidas neste artigo, </w:t>
      </w:r>
      <w:proofErr w:type="gramStart"/>
      <w:r w:rsidRPr="00532F05">
        <w:rPr>
          <w:rFonts w:asciiTheme="minorHAnsi" w:hAnsiTheme="minorHAnsi" w:cs="Times"/>
          <w:color w:val="000000"/>
        </w:rPr>
        <w:t>sob pena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de não emissão do referido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documento pelo agente emissor.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4º Não constarão da DAP de pessoa jurídica de agricultores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familiares </w:t>
      </w:r>
      <w:proofErr w:type="gramStart"/>
      <w:r w:rsidRPr="00532F05">
        <w:rPr>
          <w:rFonts w:asciiTheme="minorHAnsi" w:hAnsiTheme="minorHAnsi" w:cs="Times"/>
          <w:color w:val="000000"/>
        </w:rPr>
        <w:t>as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exigências adicionais de qualificação para acesso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às linhas de crédito previstas no Manual de Crédito Rural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Banco Central do Brasil, em seu capítulo 10, quais sejam: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I - limite mínimo de 55% (cinquenta e cinco por cento) 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produção beneficiada, processada ou comercializada serem oriundos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cooperados ou associados enquadrados no Pronaf;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patrimônio líquido mínimo de R$ 25.000,00 (vinte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cinco mil reais);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III - tenham, no mínimo, um ano de funcionamento.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5º Os dados previstos no §2º deste artigo devem constar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dos respectivos projetos de crédito integrantes das operações de crédito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 ao amparo do Programa Nacional de Fortalecimento 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Agricultura Familiar.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CAPÍTULO IV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DA REDE AUTORIZADA DE ÓRGÃOS PÚBLICOS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ENTIDADES EMISSORAS DE DAP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Art. 9º É criada a rede de órgãos públicos e </w:t>
      </w:r>
      <w:proofErr w:type="gramStart"/>
      <w:r w:rsidRPr="00532F05">
        <w:rPr>
          <w:rFonts w:asciiTheme="minorHAnsi" w:hAnsiTheme="minorHAnsi" w:cs="Times"/>
          <w:color w:val="000000"/>
        </w:rPr>
        <w:t>entidades emissores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DAP</w:t>
      </w:r>
      <w:proofErr w:type="gramEnd"/>
      <w:r w:rsidRPr="00532F05">
        <w:rPr>
          <w:rFonts w:asciiTheme="minorHAnsi" w:hAnsiTheme="minorHAnsi" w:cs="Times"/>
          <w:color w:val="000000"/>
        </w:rPr>
        <w:t>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Parágrafo único. Os órgãos públicos e entidades, desde já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autorizados a comporem a rede emissora de DAP, condicionada a sua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eficácia ao competente credenciamento pela SAF, na forma desta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Portaria e respectiva regulamentação, atuarão segundo as suas competências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materiais, atuação territorial e os grupos de enquadramento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ao Pronaf, consoante o que segue: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A emissão de DAP para os agricultores familiares 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Grupos "A" e "A/C" é efetuada pelos seguintes órgãos públicos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entidades: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a) O Instituto Nacional de Colonização e Reforma Agrária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INCRA, ou ainda, por órgão público ou </w:t>
      </w:r>
      <w:proofErr w:type="gramStart"/>
      <w:r w:rsidRPr="00532F05">
        <w:rPr>
          <w:rFonts w:asciiTheme="minorHAnsi" w:hAnsiTheme="minorHAnsi" w:cs="Times"/>
          <w:color w:val="000000"/>
        </w:rPr>
        <w:t>entidade a ele conveniado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essa finalidade</w:t>
      </w:r>
      <w:proofErr w:type="gramEnd"/>
      <w:r w:rsidRPr="00532F05">
        <w:rPr>
          <w:rFonts w:asciiTheme="minorHAnsi" w:hAnsiTheme="minorHAnsi" w:cs="Times"/>
          <w:color w:val="000000"/>
        </w:rPr>
        <w:t>; e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b) A Secretaria de Reordenamento Agrário - SRA </w:t>
      </w:r>
      <w:r w:rsidRPr="00532F05">
        <w:rPr>
          <w:rFonts w:asciiTheme="minorHAnsi" w:hAnsiTheme="minorHAnsi" w:cs="Times"/>
          <w:color w:val="000000"/>
        </w:rPr>
        <w:t>–</w:t>
      </w:r>
      <w:r w:rsidRPr="00532F05">
        <w:rPr>
          <w:rFonts w:asciiTheme="minorHAnsi" w:hAnsiTheme="minorHAnsi" w:cs="Times"/>
          <w:color w:val="000000"/>
        </w:rPr>
        <w:t xml:space="preserve"> por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intermédio da Unidade Técnica Estadual ou da Unidade Técnica Regional,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ou ainda, por Órgão ou Entidade a ela conveniada para tal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finalidade.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A emissão de DAP para os demais agricultores familiares,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incluídos aqueles do Grupo "B", é efetuada pelos seguintes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órgãos públicos e entidades: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a) As Instituições Estaduais Oficiais de Assistência Técnica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Extensão Rural por meio de suas unidades operacionais - os escritórios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locais;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b) A Comissão Executiva do Plano da Lavoura Cacaueira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(CEPLAC) por meio de suas unidades operacionais - os escritórios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locais;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c) A Confederação Nacional dos Trabalhadores na Agricultura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(CONTAG) e suas Federações Estaduais por meio de suas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unidades operacionais - os Sindicatos a elas formalmente filiados;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d) A Federação dos Trabalhadores na Agricultura Familiar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(FETRAF) por meio de suas unidades operacionais - os Sindicatos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Associações a ela formalmente filiados;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e) A Associação Nacional dos Pequenos Agricultores (ANPA)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por meio de suas unidades operacionais - as Associações ou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Sindicatos a ela formalmente filiados;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f) A Confederação da Agricultura e Pecuária do Brasil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(CAPB) por meio de suas unidades operacionais - os Sindicatos a ela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formalmente filiados;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g) A Fundação Instituto Estadual de Terras do Estado de São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Paulo "José Gomes da Silva" - Itesp;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h) A Fundação Nacional do Índio (FUNAI) por meio de suas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unidades operacionais - as suas representações regionais e locais </w:t>
      </w:r>
      <w:r w:rsidRPr="00532F05">
        <w:rPr>
          <w:rFonts w:asciiTheme="minorHAnsi" w:hAnsiTheme="minorHAnsi" w:cs="Times"/>
          <w:color w:val="000000"/>
        </w:rPr>
        <w:t>–</w:t>
      </w:r>
      <w:r w:rsidRPr="00532F05">
        <w:rPr>
          <w:rFonts w:asciiTheme="minorHAnsi" w:hAnsiTheme="minorHAnsi" w:cs="Times"/>
          <w:color w:val="000000"/>
        </w:rPr>
        <w:t xml:space="preserve"> que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somente poderão emitir DAP principal e acessória dos </w:t>
      </w:r>
      <w:r w:rsidRPr="00532F05">
        <w:rPr>
          <w:rFonts w:asciiTheme="minorHAnsi" w:hAnsiTheme="minorHAnsi" w:cs="Times"/>
          <w:color w:val="000000"/>
        </w:rPr>
        <w:lastRenderedPageBreak/>
        <w:t>povos indígenas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e, ainda, a DAP jurídica desde que a pessoa jurídica beneficiária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seja composta exclusivamente por indígenas;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i) O Ministério da Pesca e Aquicultura (MPA) por meio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suas unidades operacionais e por entidades por ele reconhecidas que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somente poderão emitir DAP principal e acessória para pescadores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artesanais e aquicultores e, ainda, a D</w:t>
      </w:r>
      <w:r w:rsidRPr="00532F05">
        <w:rPr>
          <w:rFonts w:asciiTheme="minorHAnsi" w:hAnsiTheme="minorHAnsi" w:cs="Times"/>
          <w:color w:val="000000"/>
        </w:rPr>
        <w:t xml:space="preserve">AP jurídica, desde que a pessoa </w:t>
      </w:r>
      <w:r w:rsidRPr="00532F05">
        <w:rPr>
          <w:rFonts w:asciiTheme="minorHAnsi" w:hAnsiTheme="minorHAnsi" w:cs="Times"/>
          <w:color w:val="000000"/>
        </w:rPr>
        <w:t>jurídica beneficiária seja constituída exclusivamente por pescadores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artesanais e </w:t>
      </w:r>
      <w:proofErr w:type="gramStart"/>
      <w:r w:rsidRPr="00532F05">
        <w:rPr>
          <w:rFonts w:asciiTheme="minorHAnsi" w:hAnsiTheme="minorHAnsi" w:cs="Times"/>
          <w:color w:val="000000"/>
        </w:rPr>
        <w:t>aquicultores ;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j) A Confederação Nacional dos Pescadores e suas Federações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Estaduais por meio das unidades operacionais - as Colônias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Pescadores a elas formalmente filiados; e os Institutos de Pescas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Estaduais por meio de suas unidades operacionais - seus escritórios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regionais e locais; que somente poderá emitir DAP principal e acessória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pescadores artesanais e, ainda, a DAP jurídica, desde que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pessoa jurídica beneficiária seja constituída exclusivamente por pescadores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artesanais;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k) A Fundação Cultural Palmares, por meio das entidades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por ela reconhecidas, somente poderá emitir DAP principal e acessória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integrantes de comunidades remanescentes de quilombos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rurais e, ainda, a DAP jurídica, desde que a pessoa jurídica beneficiária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seja constituída exclusivamente por integrantes de comunidades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remanescentes de quilombos rurais;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l) O Instituto Chico Mendes de Conservação da Biodiversidade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- </w:t>
      </w:r>
      <w:proofErr w:type="spellStart"/>
      <w:proofErr w:type="gramStart"/>
      <w:r w:rsidRPr="00532F05">
        <w:rPr>
          <w:rFonts w:asciiTheme="minorHAnsi" w:hAnsiTheme="minorHAnsi" w:cs="Times"/>
          <w:color w:val="000000"/>
        </w:rPr>
        <w:t>ICMBio</w:t>
      </w:r>
      <w:proofErr w:type="spellEnd"/>
      <w:proofErr w:type="gramEnd"/>
      <w:r w:rsidRPr="00532F05">
        <w:rPr>
          <w:rFonts w:asciiTheme="minorHAnsi" w:hAnsiTheme="minorHAnsi" w:cs="Times"/>
          <w:color w:val="000000"/>
        </w:rPr>
        <w:t>, por meio de suas unidades operacionais ou por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meio das entidades por ele reconhecidas, somente poderá emitir DAP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principal e acessória para extrativistas que se dediquem à exploração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extrativista ecologicamente sustentável e, ainda, a DAP jurídica, desde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que a pessoa jurídica beneficiária seja constituída exclusivamente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por extrativistas;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m) O Instituto Nacional de Colonização e Reforma Agrária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INCRA, por meio de suas unidades operacionais ou por meio 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entidades por ele reconhecidas, poderá emitir DAP principal e acessória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agricultores familiares: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proofErr w:type="gramStart"/>
      <w:r w:rsidRPr="00532F05">
        <w:rPr>
          <w:rFonts w:asciiTheme="minorHAnsi" w:hAnsiTheme="minorHAnsi" w:cs="Times"/>
          <w:color w:val="000000"/>
        </w:rPr>
        <w:t>1</w:t>
      </w:r>
      <w:proofErr w:type="gramEnd"/>
      <w:r w:rsidRPr="00532F05">
        <w:rPr>
          <w:rFonts w:asciiTheme="minorHAnsi" w:hAnsiTheme="minorHAnsi" w:cs="Times"/>
          <w:color w:val="000000"/>
        </w:rPr>
        <w:t>) Assentados em projetos de reforma agrária do INCRA e,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ainda, a DAP jurídica, desde que a pessoa jurídica beneficiária seja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constituída exclusivamente por agricultores familiares assentados 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projetos de reforma agrária do INCRA; e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proofErr w:type="gramStart"/>
      <w:r w:rsidRPr="00532F05">
        <w:rPr>
          <w:rFonts w:asciiTheme="minorHAnsi" w:hAnsiTheme="minorHAnsi" w:cs="Times"/>
          <w:color w:val="000000"/>
        </w:rPr>
        <w:t>2</w:t>
      </w:r>
      <w:proofErr w:type="gramEnd"/>
      <w:r w:rsidRPr="00532F05">
        <w:rPr>
          <w:rFonts w:asciiTheme="minorHAnsi" w:hAnsiTheme="minorHAnsi" w:cs="Times"/>
          <w:color w:val="000000"/>
        </w:rPr>
        <w:t>) Integrantes de comunidades remanescentes de quilombos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rurais, devidamente certificadas pela Fundação Cultural Palmares -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FCP e, ainda, a DAP Jurídica, desde que a pessoa jurídica beneficiária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seja constituída exclusivamente por integrantes de comunidades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remanescentes de quilombos rurais.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n) A Secretaria de Reordenamento Agrário - SRA </w:t>
      </w:r>
      <w:r w:rsidRPr="00532F05">
        <w:rPr>
          <w:rFonts w:asciiTheme="minorHAnsi" w:hAnsiTheme="minorHAnsi" w:cs="Times"/>
          <w:color w:val="000000"/>
        </w:rPr>
        <w:t>–</w:t>
      </w:r>
      <w:r w:rsidRPr="00532F05">
        <w:rPr>
          <w:rFonts w:asciiTheme="minorHAnsi" w:hAnsiTheme="minorHAnsi" w:cs="Times"/>
          <w:color w:val="000000"/>
        </w:rPr>
        <w:t xml:space="preserve"> por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intermédio da Unidade Técnica Estadual ou da Unidade Técnica Regional,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ou ainda, por Órgão ou Entidade a ela conveniada para essa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finalidade, somente poderá emitir DAP principal e acessória para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agricultores familiares beneficiários do Programa Nacional de Crédito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Fundiário (PNCF) e, ainda, a DAP jurídica, desde que a pessoa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jurídica beneficiária seja constituída exclusivamente por agricultores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familiares beneficiários do PNCF;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o) A Associação das Mulheres Quebradeiras de Coco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Babaçu - AMIQCB - para atuação exclusiva com extrativistas;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p) O Instituto Estadual de Florestas - IEF - para atuação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exclusiva no Estado do Amapá;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q) O Instituto de Terras do Estado do Rio de Janeiro </w:t>
      </w:r>
      <w:r w:rsidRPr="00532F05">
        <w:rPr>
          <w:rFonts w:asciiTheme="minorHAnsi" w:hAnsiTheme="minorHAnsi" w:cs="Times"/>
          <w:color w:val="000000"/>
        </w:rPr>
        <w:t>–</w:t>
      </w:r>
      <w:r w:rsidRPr="00532F05">
        <w:rPr>
          <w:rFonts w:asciiTheme="minorHAnsi" w:hAnsiTheme="minorHAnsi" w:cs="Times"/>
          <w:color w:val="000000"/>
        </w:rPr>
        <w:t xml:space="preserve"> ITERJ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- com atuação exclusiva junto aos assentamentos estaduais de reforma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agrária no Estado do Rio de Janeiro;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r) A Associação Camponesa Nacional - ACAN - por meio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suas unidades operacionais - as Associações ou Sindicatos a ela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formalmente filiados, para emissão de DAP exclusivamente no Estado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Goiás;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1º A autorização conferida à Confederação da Agricultura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Pecuária do Brasil - CAPB não abrange a competência para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emissão de DAP para os agricultores familiares do Grupo "B".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2º A emissão de DAP pelas unidades operacionais pertencentes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aos órgãos públicos e </w:t>
      </w:r>
      <w:proofErr w:type="gramStart"/>
      <w:r w:rsidRPr="00532F05">
        <w:rPr>
          <w:rFonts w:asciiTheme="minorHAnsi" w:hAnsiTheme="minorHAnsi" w:cs="Times"/>
          <w:color w:val="000000"/>
        </w:rPr>
        <w:t>entidades autorizados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a emitir DAP é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restrita a sua área legal, regimental ou est</w:t>
      </w:r>
      <w:r w:rsidRPr="00532F05">
        <w:rPr>
          <w:rFonts w:asciiTheme="minorHAnsi" w:hAnsiTheme="minorHAnsi" w:cs="Times"/>
          <w:color w:val="000000"/>
        </w:rPr>
        <w:t xml:space="preserve">atutária de atuação territorial, </w:t>
      </w:r>
      <w:r w:rsidRPr="00532F05">
        <w:rPr>
          <w:rFonts w:asciiTheme="minorHAnsi" w:hAnsiTheme="minorHAnsi" w:cs="Times"/>
          <w:color w:val="000000"/>
        </w:rPr>
        <w:t>conforme o caso.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CAPÍTULO V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DA AUTORIZAÇÃO PARA EMISSÃO DE DAP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 OUTROS ÓRGÃOS PÚBLICOS E ENTIDADES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10. Outros órgãos públicos e entidades poderão solicitar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autorização para atuar como emitentes de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1º Fica delegada ao Secretário de Agricultura Familiar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Ministério do Desenvolvimento Agrário a competência para autorizar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 inclusão de novos órgãos públicos ou entidades integrantes da rede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emissora de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2º As Prefeituras, demais órgãos e entidades vinculadas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municipais e as entidades privadas com finalidade lucrativa não podem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ser autorizadas a emitir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3º O INCRA e a SRA podem indicar à Secretaria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Agricultura Familiar - SAF quaisquer órgãos públicos ou entidades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emissão da DAP dos beneficiários do âmbito de suas competências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materiais, desde que atendam os critérios de credenciamento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o exercício desta atividade, conforme esta portaria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correlata regulamentação.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proofErr w:type="gramStart"/>
      <w:r w:rsidRPr="00532F05">
        <w:rPr>
          <w:rFonts w:asciiTheme="minorHAnsi" w:hAnsiTheme="minorHAnsi" w:cs="Times"/>
          <w:color w:val="000000"/>
        </w:rPr>
        <w:t>CAPÍTULO VI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DO CREDENCIMENTO E DESCREDENCIAMENTO 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EMISSORES DE DAP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Art. 11. A eficácia das autorizações de que tratam os </w:t>
      </w:r>
      <w:proofErr w:type="spellStart"/>
      <w:r w:rsidRPr="00532F05">
        <w:rPr>
          <w:rFonts w:asciiTheme="minorHAnsi" w:hAnsiTheme="minorHAnsi" w:cs="Times"/>
          <w:color w:val="000000"/>
        </w:rPr>
        <w:t>arts</w:t>
      </w:r>
      <w:proofErr w:type="spellEnd"/>
      <w:r w:rsidRPr="00532F05">
        <w:rPr>
          <w:rFonts w:asciiTheme="minorHAnsi" w:hAnsiTheme="minorHAnsi" w:cs="Times"/>
          <w:color w:val="000000"/>
        </w:rPr>
        <w:t>. 9º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10 são condicionadas ao cadastramento válido junto à SAF de toda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 estrutura organizacional desses órgãos públicos e entidades, até suas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respectivas unidades operacionais, com a identificação das pessoas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físicas que irão atuar como agentes emissores.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§1º Os órgãos públicos e entidades autorizados a emitirem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DAP deverão atender no ato do respectivo cadastramento, os seguintes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requisitos básicos: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possuir personalidade jurídica;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acolher expressamente entre as atribuições e objetivos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seu regimento interno, estatuto ou contrato social: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a) a representação social dos agricultores familiares; </w:t>
      </w:r>
      <w:proofErr w:type="gramStart"/>
      <w:r w:rsidRPr="00532F05">
        <w:rPr>
          <w:rFonts w:asciiTheme="minorHAnsi" w:hAnsiTheme="minorHAnsi" w:cs="Times"/>
          <w:color w:val="000000"/>
        </w:rPr>
        <w:t>ou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b) a prestação de serviços de assistência técnica e/ou extensão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 aos agricultores familiares e às suas formas associativas.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III - o exercício mínimo de um ano, devidamente comprovado,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das atribuições e objetivos regimentais ou sociais voltados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aos agricultores familiares.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Art. 12. </w:t>
      </w:r>
      <w:r w:rsidRPr="00C90C0B">
        <w:rPr>
          <w:rFonts w:asciiTheme="minorHAnsi" w:hAnsiTheme="minorHAnsi" w:cs="Times"/>
          <w:color w:val="000000"/>
          <w:highlight w:val="yellow"/>
        </w:rPr>
        <w:t>A SAF estabelecerá outros critérios e procedimentos</w:t>
      </w:r>
      <w:r w:rsidRPr="00C90C0B">
        <w:rPr>
          <w:rFonts w:asciiTheme="minorHAnsi" w:hAnsiTheme="minorHAnsi" w:cs="Times"/>
          <w:color w:val="000000"/>
          <w:highlight w:val="yellow"/>
        </w:rPr>
        <w:t xml:space="preserve"> </w:t>
      </w:r>
      <w:r w:rsidRPr="00C90C0B">
        <w:rPr>
          <w:rFonts w:asciiTheme="minorHAnsi" w:hAnsiTheme="minorHAnsi" w:cs="Times"/>
          <w:color w:val="000000"/>
          <w:highlight w:val="yellow"/>
        </w:rPr>
        <w:t>a serem observados no cadastramento de que trata o art. 11</w:t>
      </w:r>
      <w:r w:rsidRPr="00532F05">
        <w:rPr>
          <w:rFonts w:asciiTheme="minorHAnsi" w:hAnsiTheme="minorHAnsi" w:cs="Times"/>
          <w:color w:val="000000"/>
        </w:rPr>
        <w:t>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Parágrafo único. A não formalização e instrução do cadastramento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com os elementos necessários a sua realização caracteriza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desistência do órgão público ou entidade da autorização para a emissão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13. Os órgãos públicos e as entidades, inclusive 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previstos no artigo 9º desta Portaria, somente estarão habilitados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emitir DAP após a sua inclusão na relação de emissores autorizados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respectiva publicação na rede mundial de computadores no sítio 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SAF/MDA.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1º A SAF divulgará em seu sítio "www.mda.gov.br/</w:t>
      </w:r>
      <w:proofErr w:type="spellStart"/>
      <w:r w:rsidRPr="00532F05">
        <w:rPr>
          <w:rFonts w:asciiTheme="minorHAnsi" w:hAnsiTheme="minorHAnsi" w:cs="Times"/>
          <w:color w:val="000000"/>
        </w:rPr>
        <w:t>saf</w:t>
      </w:r>
      <w:proofErr w:type="spellEnd"/>
      <w:r w:rsidRPr="00532F05">
        <w:rPr>
          <w:rFonts w:asciiTheme="minorHAnsi" w:hAnsiTheme="minorHAnsi" w:cs="Times"/>
          <w:color w:val="000000"/>
        </w:rPr>
        <w:t>"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relação dos órgãos públicos e entidades autorizados a emitir DAP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com suas respectivas unidades operacionais, agentes emissores e respectivas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áreas de atuação.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 2º Os órgãos públicos e entidades autorizados a emitir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DAP devem manter atualizados os cadastros de suas unidades vinculadas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agentes emissores.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§3º A SAF atualizará e divulgará na forma do caput deste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artigo a relação de órgãos públicos e </w:t>
      </w:r>
      <w:proofErr w:type="gramStart"/>
      <w:r w:rsidRPr="00532F05">
        <w:rPr>
          <w:rFonts w:asciiTheme="minorHAnsi" w:hAnsiTheme="minorHAnsi" w:cs="Times"/>
          <w:color w:val="000000"/>
        </w:rPr>
        <w:t>entidades autorizados a emitir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DAP ao final de cada trimestre do ano civil</w:t>
      </w:r>
      <w:proofErr w:type="gramEnd"/>
      <w:r w:rsidRPr="00532F05">
        <w:rPr>
          <w:rFonts w:asciiTheme="minorHAnsi" w:hAnsiTheme="minorHAnsi" w:cs="Times"/>
          <w:color w:val="000000"/>
        </w:rPr>
        <w:t>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14. O descumprimento dos dispositivos contidos nesta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Portaria e nos demais regulamentos que disciplinam a emissão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DAP por órgão público ou entidade, autorizado a emitir o referido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documento, implica no seu descredenciamento.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Parágrafo único. Cabe à SAF a instauração de processo administrativo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para a apuração dos fatos e a adoção das providências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cabíveis, estabelecendo os procedimentos necessários à tramitação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referido procedimento de descredenciamento, respeitada a ampla defesa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ao contraditório.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CAPÍTULO VII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DA COMPETÊNCIA NA EMISSÃO E VALIDADE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DOCUMENTO DE DAP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15. A fixação da competência do agente para a emissão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 DAP deve observar rigorosamente o município de residência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agricultor familiar.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16. Quando o regimento interno, estatuto ou contrato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social não relacionar o âmbito territorial de atuação, será considerado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exclusivamente o município sede da entidade autorizada a emitir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DAP, até que a SAF seja oficialmente informada da relação 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municípios da área de atuação.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Parágrafo único. Nos casos em que a área de atuação do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órgão público ou entidade abranja mais de um município será exigida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 relação, arredondada para baixo, de um técnico para cada um inteiro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trinta e quatro centésimos de municípios da área de atuação.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17. O documento da DAP da Unidade Familiar de Produção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Rural, emitido e assinado pelo agente emissor, vinculado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órgão ou entidade, credenciado para esse fim, também deverá ser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assinado pelo(s) respectivo(s) </w:t>
      </w:r>
      <w:proofErr w:type="gramStart"/>
      <w:r w:rsidRPr="00532F05">
        <w:rPr>
          <w:rFonts w:asciiTheme="minorHAnsi" w:hAnsiTheme="minorHAnsi" w:cs="Times"/>
          <w:color w:val="000000"/>
        </w:rPr>
        <w:t>titular(</w:t>
      </w:r>
      <w:proofErr w:type="gramEnd"/>
      <w:r w:rsidRPr="00532F05">
        <w:rPr>
          <w:rFonts w:asciiTheme="minorHAnsi" w:hAnsiTheme="minorHAnsi" w:cs="Times"/>
          <w:color w:val="000000"/>
        </w:rPr>
        <w:t>es) para ser válido, excetuados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os casos em que o titular seja solteiro ou viúvo ou não tenha vínculo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conjugal estável, quando assinará sozinho o documento de DAP com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 agente emissor competente.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lastRenderedPageBreak/>
        <w:t>Parágrafo único. Os documentos de DAP acessórias para os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jovens e para as mulheres agregadas a um estabelecimento de agricultura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familiar devem ser assinados pelo respectivo beneficiário, por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um dos titulares da DAP principal de vinculação e pelo agente emissor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do órgão público ou entidade devidamente habilitada a emitir 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referido documento.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18. A DAP Jurídica, emitida conforme o estabelecido no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art. 8º</w:t>
      </w:r>
      <w:proofErr w:type="gramStart"/>
      <w:r w:rsidRPr="00532F05">
        <w:rPr>
          <w:rFonts w:asciiTheme="minorHAnsi" w:hAnsiTheme="minorHAnsi" w:cs="Times"/>
          <w:color w:val="000000"/>
        </w:rPr>
        <w:t>, deve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ser assinada pelo representante legal da pessoa jurídica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beneficiária e pelo agente emissor do órgão público ou entidade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devidamente autorizada a emitir o correspondente documento.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19. A DAP jurídica somente será emitida eletronicamente,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registrada e validada diretamente na base de dados da SAF,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através de aplicativo desenvolvido e por ela disponibilizado para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utilização dos órgãos públicos e das entidades autorizados a atuarem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como agentes emissores de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CAPÍTULO VIII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DO CONTROLE SOCIAL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20. A regularidade da DAP está sujeita ao controle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social, observados os procedimentos a serem estabelecidos pela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SAF.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CAPÍTULO IX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DAS DISPOSIÇÕES FINAIS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21. Cabe à SAF a adoção da regulamentação e 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medidas complementares necessárias ao cumprimento desta Portaria,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especialmente no que se refere: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 - à definição do que são agregados da Unidade Familiar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Produção Rural;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 - à definição dos modelos de DAP principal, acessória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jurídica e daquele </w:t>
      </w:r>
      <w:proofErr w:type="gramStart"/>
      <w:r w:rsidRPr="00532F05">
        <w:rPr>
          <w:rFonts w:asciiTheme="minorHAnsi" w:hAnsiTheme="minorHAnsi" w:cs="Times"/>
          <w:color w:val="000000"/>
        </w:rPr>
        <w:t>a ser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utilizado no caso de estrangeiro naturalizado;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III - à definição dos procedimentos a serem considerados no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 xml:space="preserve">processo de emissão de DAP; </w:t>
      </w:r>
      <w:proofErr w:type="gramStart"/>
      <w:r w:rsidRPr="00532F05">
        <w:rPr>
          <w:rFonts w:asciiTheme="minorHAnsi" w:hAnsiTheme="minorHAnsi" w:cs="Times"/>
          <w:color w:val="000000"/>
        </w:rPr>
        <w:t>e</w:t>
      </w:r>
      <w:proofErr w:type="gramEnd"/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IV - à operacionalização das ações de cadastramento, suspensão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e descredenciamento dos órgãos públicos e entidades autorizadas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 emitirem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22. A SAF poderá acionar as Delegacias Federais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Desenvolvimento Agrário a fim de que procedam as diligências 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demais atos necessários à elucidação de fatos e instrução de processo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administrativo, na hipótese do §1º do artigo 14 desta portaria e aqueles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destinados à apuração da regularidade na emissão e cancelamento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da DAP.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Art. 23. Com a finalidade de </w:t>
      </w:r>
      <w:proofErr w:type="gramStart"/>
      <w:r w:rsidRPr="00532F05">
        <w:rPr>
          <w:rFonts w:asciiTheme="minorHAnsi" w:hAnsiTheme="minorHAnsi" w:cs="Times"/>
          <w:color w:val="000000"/>
        </w:rPr>
        <w:t>agilizar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a formalização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operações de crédito ao amparo do Pronaf, os beneficiários deverão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providenciar, junto aos agentes autorizados, a emissão da DAP com 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antecedência mínima de 30 (trinta) dias, contados da data ideal para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o acesso tempestivo aos recursos financeiros.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>Art. 24. Esta Portaria entra em vigor na data de publicação.</w:t>
      </w:r>
    </w:p>
    <w:p w:rsidR="00166C60" w:rsidRPr="00532F05" w:rsidRDefault="00166C60" w:rsidP="00532F05">
      <w:pPr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532F05">
        <w:rPr>
          <w:rFonts w:asciiTheme="minorHAnsi" w:hAnsiTheme="minorHAnsi" w:cs="Times"/>
          <w:color w:val="000000"/>
        </w:rPr>
        <w:t xml:space="preserve">Art. 25. Fica revogada a Portaria n° 102, de </w:t>
      </w:r>
      <w:proofErr w:type="gramStart"/>
      <w:r w:rsidRPr="00532F05">
        <w:rPr>
          <w:rFonts w:asciiTheme="minorHAnsi" w:hAnsiTheme="minorHAnsi" w:cs="Times"/>
          <w:color w:val="000000"/>
        </w:rPr>
        <w:t>6</w:t>
      </w:r>
      <w:proofErr w:type="gramEnd"/>
      <w:r w:rsidRPr="00532F05">
        <w:rPr>
          <w:rFonts w:asciiTheme="minorHAnsi" w:hAnsiTheme="minorHAnsi" w:cs="Times"/>
          <w:color w:val="000000"/>
        </w:rPr>
        <w:t xml:space="preserve"> de dezembro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de 2012, publicada no Diário Oficial da União de 7 de dezembro de</w:t>
      </w:r>
      <w:r w:rsidRPr="00532F05">
        <w:rPr>
          <w:rFonts w:asciiTheme="minorHAnsi" w:hAnsiTheme="minorHAnsi" w:cs="Times"/>
          <w:color w:val="000000"/>
        </w:rPr>
        <w:t xml:space="preserve"> </w:t>
      </w:r>
      <w:r w:rsidRPr="00532F05">
        <w:rPr>
          <w:rFonts w:asciiTheme="minorHAnsi" w:hAnsiTheme="minorHAnsi" w:cs="Times"/>
          <w:color w:val="000000"/>
        </w:rPr>
        <w:t>2012, Seção 1, páginas 233 a 235.</w:t>
      </w:r>
    </w:p>
    <w:p w:rsidR="00166C60" w:rsidRPr="00532F05" w:rsidRDefault="00166C60" w:rsidP="00532F05">
      <w:pPr>
        <w:rPr>
          <w:rFonts w:asciiTheme="minorHAnsi" w:hAnsiTheme="minorHAnsi" w:cs="Times"/>
          <w:color w:val="343334"/>
        </w:rPr>
      </w:pPr>
    </w:p>
    <w:p w:rsidR="00166C60" w:rsidRPr="00532F05" w:rsidRDefault="00166C60" w:rsidP="00532F05">
      <w:pPr>
        <w:rPr>
          <w:rFonts w:asciiTheme="minorHAnsi" w:hAnsiTheme="minorHAnsi"/>
        </w:rPr>
      </w:pPr>
      <w:r w:rsidRPr="00532F05">
        <w:rPr>
          <w:rFonts w:asciiTheme="minorHAnsi" w:hAnsiTheme="minorHAnsi" w:cs="Times"/>
          <w:color w:val="343334"/>
        </w:rPr>
        <w:t>MIGUEL SOLDATELLI ROSSETTO</w:t>
      </w:r>
    </w:p>
    <w:sectPr w:rsidR="00166C60" w:rsidRPr="00532F05" w:rsidSect="002C0707">
      <w:footerReference w:type="default" r:id="rId8"/>
      <w:pgSz w:w="11906" w:h="16838"/>
      <w:pgMar w:top="1417" w:right="1134" w:bottom="993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EF" w:rsidRDefault="00AF73EF" w:rsidP="00E81F2C">
      <w:pPr>
        <w:spacing w:after="0"/>
      </w:pPr>
      <w:r>
        <w:separator/>
      </w:r>
    </w:p>
  </w:endnote>
  <w:endnote w:type="continuationSeparator" w:id="0">
    <w:p w:rsidR="00AF73EF" w:rsidRDefault="00AF73EF" w:rsidP="00E81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7" w:rsidRPr="002C0707" w:rsidRDefault="002C0707">
    <w:pPr>
      <w:pStyle w:val="Rodap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20"/>
        <w:szCs w:val="20"/>
      </w:rPr>
    </w:pPr>
    <w:r w:rsidRPr="002C0707">
      <w:rPr>
        <w:rFonts w:asciiTheme="minorHAnsi" w:hAnsiTheme="minorHAnsi" w:cs="Times"/>
        <w:sz w:val="20"/>
        <w:szCs w:val="20"/>
      </w:rPr>
      <w:t>Portaria nº 21, de 27 de março de 2014</w:t>
    </w:r>
    <w:r w:rsidR="002F345D">
      <w:rPr>
        <w:rFonts w:asciiTheme="minorHAnsi" w:hAnsiTheme="minorHAnsi" w:cs="Times"/>
        <w:sz w:val="20"/>
        <w:szCs w:val="20"/>
      </w:rPr>
      <w:t>,</w:t>
    </w:r>
    <w:r w:rsidRPr="002C0707">
      <w:rPr>
        <w:rFonts w:asciiTheme="minorHAnsi" w:hAnsiTheme="minorHAnsi" w:cs="Times"/>
        <w:sz w:val="20"/>
        <w:szCs w:val="20"/>
      </w:rPr>
      <w:t xml:space="preserve"> publicada no DOU Nº 60, sexta-feira, 28 de março de 2014.</w:t>
    </w:r>
    <w:r w:rsidRPr="002C0707">
      <w:rPr>
        <w:rFonts w:asciiTheme="minorHAnsi" w:hAnsiTheme="minorHAnsi" w:cs="Times"/>
        <w:sz w:val="20"/>
        <w:szCs w:val="20"/>
      </w:rPr>
      <w:t xml:space="preserve"> </w:t>
    </w:r>
    <w:r w:rsidRPr="002C0707">
      <w:rPr>
        <w:rFonts w:asciiTheme="minorHAnsi" w:eastAsiaTheme="majorEastAsia" w:hAnsiTheme="minorHAnsi" w:cstheme="majorBidi"/>
        <w:sz w:val="20"/>
        <w:szCs w:val="20"/>
      </w:rPr>
      <w:ptab w:relativeTo="margin" w:alignment="right" w:leader="none"/>
    </w:r>
    <w:r w:rsidRPr="002C0707">
      <w:rPr>
        <w:rFonts w:asciiTheme="minorHAnsi" w:eastAsiaTheme="majorEastAsia" w:hAnsiTheme="minorHAnsi" w:cstheme="majorBidi"/>
        <w:sz w:val="20"/>
        <w:szCs w:val="20"/>
      </w:rPr>
      <w:t xml:space="preserve">Página </w:t>
    </w:r>
    <w:r w:rsidRPr="002C0707">
      <w:rPr>
        <w:rFonts w:asciiTheme="minorHAnsi" w:eastAsiaTheme="minorEastAsia" w:hAnsiTheme="minorHAnsi"/>
        <w:sz w:val="20"/>
        <w:szCs w:val="20"/>
      </w:rPr>
      <w:fldChar w:fldCharType="begin"/>
    </w:r>
    <w:r w:rsidRPr="002C0707">
      <w:rPr>
        <w:rFonts w:asciiTheme="minorHAnsi" w:hAnsiTheme="minorHAnsi"/>
        <w:sz w:val="20"/>
        <w:szCs w:val="20"/>
      </w:rPr>
      <w:instrText>PAGE   \* MERGEFORMAT</w:instrText>
    </w:r>
    <w:r w:rsidRPr="002C0707">
      <w:rPr>
        <w:rFonts w:asciiTheme="minorHAnsi" w:eastAsiaTheme="minorEastAsia" w:hAnsiTheme="minorHAnsi"/>
        <w:sz w:val="20"/>
        <w:szCs w:val="20"/>
      </w:rPr>
      <w:fldChar w:fldCharType="separate"/>
    </w:r>
    <w:r w:rsidR="004B6BC3" w:rsidRPr="004B6BC3">
      <w:rPr>
        <w:rFonts w:asciiTheme="minorHAnsi" w:eastAsiaTheme="majorEastAsia" w:hAnsiTheme="minorHAnsi" w:cstheme="majorBidi"/>
        <w:noProof/>
        <w:sz w:val="20"/>
        <w:szCs w:val="20"/>
      </w:rPr>
      <w:t>1</w:t>
    </w:r>
    <w:r w:rsidRPr="002C0707">
      <w:rPr>
        <w:rFonts w:asciiTheme="minorHAnsi" w:eastAsiaTheme="majorEastAsia" w:hAnsiTheme="minorHAnsi" w:cstheme="majorBidi"/>
        <w:sz w:val="20"/>
        <w:szCs w:val="20"/>
      </w:rPr>
      <w:fldChar w:fldCharType="end"/>
    </w:r>
  </w:p>
  <w:p w:rsidR="002C0707" w:rsidRDefault="002C0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EF" w:rsidRDefault="00AF73EF" w:rsidP="00E81F2C">
      <w:pPr>
        <w:spacing w:after="0"/>
      </w:pPr>
      <w:r>
        <w:separator/>
      </w:r>
    </w:p>
  </w:footnote>
  <w:footnote w:type="continuationSeparator" w:id="0">
    <w:p w:rsidR="00AF73EF" w:rsidRDefault="00AF73EF" w:rsidP="00E81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0"/>
    <w:rsid w:val="00166C60"/>
    <w:rsid w:val="001A0F16"/>
    <w:rsid w:val="002A691E"/>
    <w:rsid w:val="002C0707"/>
    <w:rsid w:val="002F345D"/>
    <w:rsid w:val="0036751F"/>
    <w:rsid w:val="004B6BC3"/>
    <w:rsid w:val="004E758A"/>
    <w:rsid w:val="00532F05"/>
    <w:rsid w:val="00662174"/>
    <w:rsid w:val="00670D21"/>
    <w:rsid w:val="0082206E"/>
    <w:rsid w:val="00AF73EF"/>
    <w:rsid w:val="00C04587"/>
    <w:rsid w:val="00C90C0B"/>
    <w:rsid w:val="00E81F2C"/>
    <w:rsid w:val="00F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F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81F2C"/>
  </w:style>
  <w:style w:type="paragraph" w:styleId="Rodap">
    <w:name w:val="footer"/>
    <w:basedOn w:val="Normal"/>
    <w:link w:val="RodapChar"/>
    <w:uiPriority w:val="99"/>
    <w:unhideWhenUsed/>
    <w:rsid w:val="00E81F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81F2C"/>
  </w:style>
  <w:style w:type="paragraph" w:styleId="Textodebalo">
    <w:name w:val="Balloon Text"/>
    <w:basedOn w:val="Normal"/>
    <w:link w:val="TextodebaloChar"/>
    <w:uiPriority w:val="99"/>
    <w:semiHidden/>
    <w:unhideWhenUsed/>
    <w:rsid w:val="00E81F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F2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2F0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2F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2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F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81F2C"/>
  </w:style>
  <w:style w:type="paragraph" w:styleId="Rodap">
    <w:name w:val="footer"/>
    <w:basedOn w:val="Normal"/>
    <w:link w:val="RodapChar"/>
    <w:uiPriority w:val="99"/>
    <w:unhideWhenUsed/>
    <w:rsid w:val="00E81F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81F2C"/>
  </w:style>
  <w:style w:type="paragraph" w:styleId="Textodebalo">
    <w:name w:val="Balloon Text"/>
    <w:basedOn w:val="Normal"/>
    <w:link w:val="TextodebaloChar"/>
    <w:uiPriority w:val="99"/>
    <w:semiHidden/>
    <w:unhideWhenUsed/>
    <w:rsid w:val="00E81F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F2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2F0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2F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E38-27C7-456D-AA3F-DA34012B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3910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Oliveira Poleze</dc:creator>
  <cp:lastModifiedBy>Paulo de Oliveira Poleze</cp:lastModifiedBy>
  <cp:revision>2</cp:revision>
  <dcterms:created xsi:type="dcterms:W3CDTF">2014-04-26T18:13:00Z</dcterms:created>
  <dcterms:modified xsi:type="dcterms:W3CDTF">2014-04-26T18:13:00Z</dcterms:modified>
</cp:coreProperties>
</file>