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E0" w:rsidRDefault="00C824E0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Projeto de</w:t>
      </w:r>
      <w:r w:rsidRPr="00E3043A">
        <w:rPr>
          <w:rFonts w:cstheme="minorHAnsi"/>
          <w:b/>
        </w:rPr>
        <w:t xml:space="preserve"> Lei de Conversão N</w:t>
      </w:r>
      <w:r w:rsidRPr="00E3043A">
        <w:rPr>
          <w:rFonts w:cstheme="minorHAnsi"/>
          <w:b/>
          <w:vertAlign w:val="superscript"/>
        </w:rPr>
        <w:t>o</w:t>
      </w:r>
      <w:r>
        <w:rPr>
          <w:rFonts w:cstheme="minorHAnsi"/>
          <w:b/>
        </w:rPr>
        <w:t xml:space="preserve"> 25/2018</w:t>
      </w:r>
    </w:p>
    <w:p w:rsidR="00C824E0" w:rsidRDefault="00C824E0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E3043A">
        <w:rPr>
          <w:rFonts w:cstheme="minorHAnsi"/>
          <w:b/>
        </w:rPr>
        <w:t>(Proveniente da Medida Provisória N</w:t>
      </w:r>
      <w:r w:rsidRPr="00E3043A">
        <w:rPr>
          <w:rFonts w:cstheme="minorHAnsi"/>
          <w:b/>
          <w:vertAlign w:val="superscript"/>
        </w:rPr>
        <w:t>o</w:t>
      </w:r>
      <w:r w:rsidRPr="00E3043A">
        <w:rPr>
          <w:rFonts w:cstheme="minorHAnsi"/>
          <w:b/>
        </w:rPr>
        <w:t xml:space="preserve"> 842/2018) na Lei N</w:t>
      </w:r>
      <w:r w:rsidRPr="00E3043A">
        <w:rPr>
          <w:rFonts w:cstheme="minorHAnsi"/>
          <w:b/>
          <w:vertAlign w:val="superscript"/>
        </w:rPr>
        <w:t>o</w:t>
      </w:r>
      <w:r w:rsidRPr="00E3043A">
        <w:rPr>
          <w:rFonts w:cstheme="minorHAnsi"/>
          <w:b/>
        </w:rPr>
        <w:t xml:space="preserve"> 13.340/2016 e na Lei N</w:t>
      </w:r>
      <w:r w:rsidRPr="00E3043A">
        <w:rPr>
          <w:rFonts w:cstheme="minorHAnsi"/>
          <w:b/>
          <w:vertAlign w:val="superscript"/>
        </w:rPr>
        <w:t>o</w:t>
      </w:r>
      <w:r w:rsidRPr="00E3043A">
        <w:rPr>
          <w:rFonts w:cstheme="minorHAnsi"/>
          <w:b/>
        </w:rPr>
        <w:t xml:space="preserve"> 13.606/2018</w:t>
      </w:r>
    </w:p>
    <w:bookmarkEnd w:id="0"/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Altera a Lei nº 13.340, de 28 de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setembro de 2016, para conceder rebate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liquidação de operações de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crédito rural do Programa Nacional de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Fortalecimento da Agricultura Familiar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Pronaf)</w:t>
      </w:r>
      <w:proofErr w:type="gramEnd"/>
      <w:r w:rsidRPr="0056325A">
        <w:rPr>
          <w:rFonts w:cstheme="minorHAnsi"/>
          <w:szCs w:val="24"/>
        </w:rPr>
        <w:t xml:space="preserve"> e dá outras providências.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O CONGRESSO NACIONAL decreta: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Cs w:val="24"/>
          <w:u w:val="single"/>
        </w:rPr>
      </w:pPr>
      <w:r w:rsidRPr="0056325A">
        <w:rPr>
          <w:rFonts w:cstheme="minorHAnsi"/>
          <w:b/>
          <w:szCs w:val="24"/>
          <w:u w:val="single"/>
        </w:rPr>
        <w:t>Art. 1º A Lei n</w:t>
      </w:r>
      <w:r w:rsidRPr="0056325A">
        <w:rPr>
          <w:rFonts w:cstheme="minorHAnsi"/>
          <w:b/>
          <w:sz w:val="14"/>
          <w:szCs w:val="16"/>
          <w:u w:val="single"/>
        </w:rPr>
        <w:t xml:space="preserve">o </w:t>
      </w:r>
      <w:r w:rsidRPr="0056325A">
        <w:rPr>
          <w:rFonts w:cstheme="minorHAnsi"/>
          <w:b/>
          <w:szCs w:val="24"/>
          <w:u w:val="single"/>
        </w:rPr>
        <w:t>13.340, de 28 de setembro de 2016,</w:t>
      </w:r>
      <w:r w:rsidR="00896C9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passa a vigorar com as seguintes alterações: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“Art.</w:t>
      </w:r>
      <w:proofErr w:type="gramEnd"/>
      <w:r w:rsidRPr="0056325A">
        <w:rPr>
          <w:rFonts w:cstheme="minorHAnsi"/>
          <w:szCs w:val="24"/>
        </w:rPr>
        <w:t xml:space="preserve"> 1º Fica autorizada a concessão de rebate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liquidação, até 30 de dezembro de 2019, das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de crédito</w:t>
      </w:r>
      <w:r w:rsidR="00896C92" w:rsidRPr="0056325A">
        <w:rPr>
          <w:rFonts w:cstheme="minorHAnsi"/>
          <w:szCs w:val="24"/>
        </w:rPr>
        <w:t xml:space="preserve"> rural referentes a uma ou mais </w:t>
      </w:r>
      <w:r w:rsidRPr="0056325A">
        <w:rPr>
          <w:rFonts w:cstheme="minorHAnsi"/>
          <w:szCs w:val="24"/>
        </w:rPr>
        <w:t>operações do mesmo mutuário, contratadas até 31 de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dezembro de 2011 com o Banco do Nordeste do Brasil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S.A. ou o Banco da Amazônia S.A. com recursos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oriundos</w:t>
      </w:r>
      <w:proofErr w:type="gramEnd"/>
      <w:r w:rsidRPr="0056325A">
        <w:rPr>
          <w:rFonts w:cstheme="minorHAnsi"/>
          <w:szCs w:val="24"/>
        </w:rPr>
        <w:t>, respectivamente, do Fundo Constitucional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Financiamento do Nordeste (FNE) ou do Fundo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Constitucional de Financiamento do Norte (FNO), ou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com recursos mistos dos referidos Fundos com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outras </w:t>
      </w:r>
      <w:proofErr w:type="gramStart"/>
      <w:r w:rsidRPr="0056325A">
        <w:rPr>
          <w:rFonts w:cstheme="minorHAnsi"/>
          <w:szCs w:val="24"/>
        </w:rPr>
        <w:t>fontes</w:t>
      </w:r>
      <w:proofErr w:type="gramEnd"/>
      <w:r w:rsidRPr="0056325A">
        <w:rPr>
          <w:rFonts w:cstheme="minorHAnsi"/>
          <w:szCs w:val="24"/>
        </w:rPr>
        <w:t>, relativas a empreendimentos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localizados na área de abrangência da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Superintendência do Desenvolvimento do Nordeste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(Sudene) ou da Superintendência do Desenvolvimento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Amazônia (Sudam), observadas ainda as seguintes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condições: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......................................</w:t>
      </w:r>
      <w:proofErr w:type="gramEnd"/>
      <w:r w:rsidRPr="0056325A">
        <w:rPr>
          <w:rFonts w:cstheme="minorHAnsi"/>
          <w:szCs w:val="24"/>
        </w:rPr>
        <w:t>” (NR)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1º-A Aplica-se o disposto no artigo 1º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desta lei às operações vinculadas a atividade</w:t>
      </w:r>
      <w:r w:rsidR="00896C92" w:rsidRPr="0056325A">
        <w:rPr>
          <w:rFonts w:cstheme="minorHAnsi"/>
          <w:szCs w:val="24"/>
        </w:rPr>
        <w:t xml:space="preserve"> </w:t>
      </w:r>
      <w:proofErr w:type="gramStart"/>
      <w:r w:rsidRPr="0056325A">
        <w:rPr>
          <w:rFonts w:cstheme="minorHAnsi"/>
          <w:szCs w:val="24"/>
        </w:rPr>
        <w:t>rural contratadas</w:t>
      </w:r>
      <w:proofErr w:type="gramEnd"/>
      <w:r w:rsidRPr="0056325A">
        <w:rPr>
          <w:rFonts w:cstheme="minorHAnsi"/>
          <w:szCs w:val="24"/>
        </w:rPr>
        <w:t xml:space="preserve"> até 31 de dezembro de 2011, por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agroindústrias, com recursos exclusivamente dos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Fundos Constitucionais de Financiamento do Norte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(FNO) e Nordeste (FNE), lançadas em prejuízo total</w:t>
      </w:r>
      <w:r w:rsidR="000A128D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 parcialmente até 31 de dezembro de 2017.”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2º Fica autorizada, até 30 de dezembro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2019, a repactuação das dívidas das operações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crédito rural contratadas até 31 de dezembro de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2011 com o Banco do Nordeste do Brasil S.A. ou o</w:t>
      </w:r>
      <w:r w:rsidR="00896C9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Banco da Amaz</w:t>
      </w:r>
      <w:r w:rsidR="00896C92" w:rsidRPr="0056325A">
        <w:rPr>
          <w:rFonts w:cstheme="minorHAnsi"/>
          <w:szCs w:val="24"/>
        </w:rPr>
        <w:t xml:space="preserve">ônia S.A. com recursos oriundos, </w:t>
      </w:r>
      <w:r w:rsidRPr="0056325A">
        <w:rPr>
          <w:rFonts w:cstheme="minorHAnsi"/>
          <w:szCs w:val="24"/>
        </w:rPr>
        <w:t>respectivamente, do FNE ou do FNO, ou com recursos</w:t>
      </w:r>
      <w:r w:rsidR="00772F90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mistos dos referidos Fundos com outras fontes,</w:t>
      </w:r>
      <w:r w:rsidR="00772F90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relativas a empreendimentos localizados na área de</w:t>
      </w:r>
      <w:r w:rsidR="00772F90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abrangência da </w:t>
      </w:r>
      <w:proofErr w:type="gramStart"/>
      <w:r w:rsidRPr="0056325A">
        <w:rPr>
          <w:rFonts w:cstheme="minorHAnsi"/>
          <w:szCs w:val="24"/>
        </w:rPr>
        <w:t>Sudene</w:t>
      </w:r>
      <w:proofErr w:type="gramEnd"/>
      <w:r w:rsidRPr="0056325A">
        <w:rPr>
          <w:rFonts w:cstheme="minorHAnsi"/>
          <w:szCs w:val="24"/>
        </w:rPr>
        <w:t xml:space="preserve"> ou da Sudam, atualizadas até</w:t>
      </w:r>
      <w:r w:rsidR="00772F90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 data da repactuação segundo os critérios</w:t>
      </w:r>
      <w:r w:rsidR="00772F90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estabelecidos no art. 1º desta Lei, observadas</w:t>
      </w:r>
      <w:r w:rsidR="00772F90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ainda as seguintes condições: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</w:t>
      </w:r>
      <w:proofErr w:type="gramEnd"/>
      <w:r w:rsidRPr="0056325A">
        <w:rPr>
          <w:rFonts w:cstheme="minorHAnsi"/>
          <w:szCs w:val="24"/>
        </w:rPr>
        <w:t>” (NR)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2º-A Aplica-se o disposto no artigo 2ºdesta lei às operações vinculadas à atividade</w:t>
      </w:r>
      <w:r w:rsidR="00734276" w:rsidRPr="0056325A">
        <w:rPr>
          <w:rFonts w:cstheme="minorHAnsi"/>
          <w:szCs w:val="24"/>
        </w:rPr>
        <w:t xml:space="preserve"> </w:t>
      </w:r>
      <w:proofErr w:type="gramStart"/>
      <w:r w:rsidRPr="0056325A">
        <w:rPr>
          <w:rFonts w:cstheme="minorHAnsi"/>
          <w:szCs w:val="24"/>
        </w:rPr>
        <w:t>rural contratadas</w:t>
      </w:r>
      <w:proofErr w:type="gramEnd"/>
      <w:r w:rsidRPr="0056325A">
        <w:rPr>
          <w:rFonts w:cstheme="minorHAnsi"/>
          <w:szCs w:val="24"/>
        </w:rPr>
        <w:t xml:space="preserve"> até 31 de dezembro de 2011 por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agroindústrias, com recursos exclusivamente dos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Fundos Constitucionais de Financiamento do Norte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(FNO) e Nordeste (FNE), cujo soma dos valores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originalmente contratados sejam de até R$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500.000,00 (quinhentos mil reais), e que não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estejam lançadas em prejuízo, desde que mantidos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os encargos vigentes para a situação de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normalidade.”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3º Fica autorizada a concessão de rebate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liquidação, até 30 de dezembro de 2019, das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de crédito rural referentes a uma ou mais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do mesmo mutuário, contratadas até 31 de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dezembro de 2011 com bancos oficiais federais,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relativas a empreendimentos localizados na área de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abrangência da </w:t>
      </w:r>
      <w:proofErr w:type="gramStart"/>
      <w:r w:rsidRPr="0056325A">
        <w:rPr>
          <w:rFonts w:cstheme="minorHAnsi"/>
          <w:szCs w:val="24"/>
        </w:rPr>
        <w:t>Sudene</w:t>
      </w:r>
      <w:proofErr w:type="gramEnd"/>
      <w:r w:rsidRPr="0056325A">
        <w:rPr>
          <w:rFonts w:cstheme="minorHAnsi"/>
          <w:szCs w:val="24"/>
        </w:rPr>
        <w:t xml:space="preserve"> e da Sudam, exceto as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contratadas com recursos oriundos dos Fundos</w:t>
      </w:r>
      <w:r w:rsidR="0073427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Constitucionais de Financiamento, observadas 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seguintes condições: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operações com valor originalmente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contratado de até R$ 15.000,00 (quinze mil reais)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 uma ou mais operações do mesmo mutuário: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lastRenderedPageBreak/>
        <w:t>a) quando contratadas até 31 de dezembro de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2006: rebate de 95% (noventa e cinco por cento)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sobre o saldo devedor atualizado, para 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liquidação das dívidas relativas aos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empreendimentos localizados nas regiões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semiárido e do norte do Estado do Espírito Santo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nos Municípios do norte do Estado de Minas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Gerais, do Vale do Jequitinhonha e do Vale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Mucuri, compreendidos na área de atuação da</w:t>
      </w:r>
      <w:r w:rsidR="00991D39" w:rsidRPr="0056325A">
        <w:rPr>
          <w:rFonts w:cstheme="minorHAnsi"/>
          <w:szCs w:val="24"/>
        </w:rPr>
        <w:t xml:space="preserve"> </w:t>
      </w:r>
      <w:proofErr w:type="gramStart"/>
      <w:r w:rsidRPr="0056325A">
        <w:rPr>
          <w:rFonts w:cstheme="minorHAnsi"/>
          <w:szCs w:val="24"/>
        </w:rPr>
        <w:t>Sudene</w:t>
      </w:r>
      <w:proofErr w:type="gramEnd"/>
      <w:r w:rsidRPr="0056325A">
        <w:rPr>
          <w:rFonts w:cstheme="minorHAnsi"/>
          <w:szCs w:val="24"/>
        </w:rPr>
        <w:t>, e rebate de 75% (setenta e cinco por cento)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os demais Municípios;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b) quando contratadas entre 1º de janeiro de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2007 e 31 de dezembro de 2011: rebate de 50%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(cinquenta por cento) sobre o saldo devedor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atualizado, para a liquidação das dívidas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relativas aos empreendimentos localizados nas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regiões do semiárido e do norte do Estado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Espírito Santo e nos Municípios do norte do Estado</w:t>
      </w:r>
      <w:r w:rsidR="0039554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Minas Gerais, do Vale do Jequitinhonha e do Vale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Mucuri, compreendidos na área de atuação da</w:t>
      </w:r>
      <w:r w:rsidR="00991D39" w:rsidRPr="0056325A">
        <w:rPr>
          <w:rFonts w:cstheme="minorHAnsi"/>
          <w:szCs w:val="24"/>
        </w:rPr>
        <w:t xml:space="preserve"> </w:t>
      </w:r>
      <w:proofErr w:type="gramStart"/>
      <w:r w:rsidRPr="0056325A">
        <w:rPr>
          <w:rFonts w:cstheme="minorHAnsi"/>
          <w:szCs w:val="24"/>
        </w:rPr>
        <w:t>Sudene</w:t>
      </w:r>
      <w:proofErr w:type="gramEnd"/>
      <w:r w:rsidRPr="0056325A">
        <w:rPr>
          <w:rFonts w:cstheme="minorHAnsi"/>
          <w:szCs w:val="24"/>
        </w:rPr>
        <w:t>, e rebate de 30% (trinta por cento) para 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demais Municípios;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operações com valor originalmente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contratado acima de R$ 15.000,00 (quinze mil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reais) e até R$ 35.000,00 (trinta e cinco mil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reais) em uma ou mais operações do mesmo mutuário: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a) para a parcela do saldo devedor atualizado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correspondente ao valor originalmente contratado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até R$ 15.000,00 (quinze mil reais), aplica-se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 disposto no inciso I do caput deste artigo;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b) para a parcela do saldo devedor atualizado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correspondente ao valor originalmente contratado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excedente a R$ 15.000,00 (quinze mil reais) e até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 limite de R$ 35.000,00 (trinta e cinco mil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reais):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1. </w:t>
      </w:r>
      <w:proofErr w:type="gramStart"/>
      <w:r w:rsidRPr="0056325A">
        <w:rPr>
          <w:rFonts w:cstheme="minorHAnsi"/>
          <w:szCs w:val="24"/>
        </w:rPr>
        <w:t>quando</w:t>
      </w:r>
      <w:proofErr w:type="gramEnd"/>
      <w:r w:rsidRPr="0056325A">
        <w:rPr>
          <w:rFonts w:cstheme="minorHAnsi"/>
          <w:szCs w:val="24"/>
        </w:rPr>
        <w:t xml:space="preserve"> contratadas até 31 de dezembro de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2006: rebate de 90% (noventa por cento) para 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liquidação das dívidas relativas aos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empreendimentos localizados nas regiões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semiárido e do norte do Estado do Espírito Santo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nos Municípios do norte do Estado de Minas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Gerais, do Vale do Jequitinhonha e do Vale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Mucuri, compreendidos na área de atuação da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Sudene, e rebate de 70% (setenta por cento) para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os demais Municípios;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2. </w:t>
      </w:r>
      <w:proofErr w:type="gramStart"/>
      <w:r w:rsidRPr="0056325A">
        <w:rPr>
          <w:rFonts w:cstheme="minorHAnsi"/>
          <w:szCs w:val="24"/>
        </w:rPr>
        <w:t>quando</w:t>
      </w:r>
      <w:proofErr w:type="gramEnd"/>
      <w:r w:rsidRPr="0056325A">
        <w:rPr>
          <w:rFonts w:cstheme="minorHAnsi"/>
          <w:szCs w:val="24"/>
        </w:rPr>
        <w:t xml:space="preserve"> contratadas entre 1o de janeiro de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2007 e 31 de dezembro de 2011: rebate de 40%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(quarenta por cento) para a liquidação das dívidas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relativas aos empreendimentos localizados nas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regiões do semiárido e do norte do Estado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Espírito Santo e nos Municípios do norte do Estado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Minas Gerais, do Vale do Jequitinhonha e do Vale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Mucuri, compreendidos na área de atuação da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Sudene, e rebate de 20% (vinte por cento) para 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demais Municípios;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III - operações com valor originalmente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contratado acima de R$ 35.000,00 (trinta e cinco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mil reais) e até R$ 100.000,00 (cem mil reais) em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uma ou mais operações do mesmo mutuário: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a) para a parcela do saldo devedor atualizado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correspondente ao valor originalmente contratado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até R$ 35.000,00 (trinta e cinco mil reais),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aplica-se o disposto nos incisos I e II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caput deste artigo;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b) para a parcela do saldo devedor atualizado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correspondente ao valor originalmente contratado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excedente a R$ 35.000,00 (trinta e cinco mil reais)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até o limite de R$ 100.000,00 (cem mil reais):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1. </w:t>
      </w:r>
      <w:proofErr w:type="gramStart"/>
      <w:r w:rsidRPr="0056325A">
        <w:rPr>
          <w:rFonts w:cstheme="minorHAnsi"/>
          <w:szCs w:val="24"/>
        </w:rPr>
        <w:t>quando</w:t>
      </w:r>
      <w:proofErr w:type="gramEnd"/>
      <w:r w:rsidRPr="0056325A">
        <w:rPr>
          <w:rFonts w:cstheme="minorHAnsi"/>
          <w:szCs w:val="24"/>
        </w:rPr>
        <w:t xml:space="preserve"> contratadas até 31 de dezembro de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2006: rebate de 85% (oitenta e cinco por cento)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a liquidação das dívidas relativas aos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empreendimentos localizados nas regiões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semiárido e do norte do Estado do Espírito Santo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nos Municípios do norte do Estado de Minas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Gerais, do Vale do Jequitinhonha e do Vale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Mucuri, compreendidos na área de atuação da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Sudene, e rebate de 65% (sessenta e cinco por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cento) para os demais Municípios;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2. </w:t>
      </w:r>
      <w:proofErr w:type="gramStart"/>
      <w:r w:rsidRPr="0056325A">
        <w:rPr>
          <w:rFonts w:cstheme="minorHAnsi"/>
          <w:szCs w:val="24"/>
        </w:rPr>
        <w:t>quando</w:t>
      </w:r>
      <w:proofErr w:type="gramEnd"/>
      <w:r w:rsidRPr="0056325A">
        <w:rPr>
          <w:rFonts w:cstheme="minorHAnsi"/>
          <w:szCs w:val="24"/>
        </w:rPr>
        <w:t xml:space="preserve"> contratadas entre 1o de janeiro de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2007 e 31 de dezembro de 2011: rebate de 35%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(trinta e cinco por cento) para a liquidação das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dívidas relativas aos empreendimentos localizados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nas regiões do semiárido e do norte do Estado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Espírito Santo e nos Municípios do norte do Estado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Minas Gerais, do Vale do Jequitinhonha e do Vale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Mucuri, compreendidos na área de atuação da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Sudene, e rebate de 15% (quinze por cento) para 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demais Municípios;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lastRenderedPageBreak/>
        <w:t>IV - operações com valor originalmente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contratado acima de R$ 100.000,00 (cem mil reais)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até R$ 200.000,00 (duzentos mil reais) em uma ou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mais operações do mesmo mutuário: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a) para a parcela do saldo devedor atualizado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correspondente ao valor originalmente contratado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até R$ 100.000,00 (cem mil reais), aplica-se 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disposto nos incisos I, II e III do caput deste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artigo;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b) para a parcela do saldo devedor atualizado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correspondente ao valor originalmente contratado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excedente a R$ 100.000,00 (cem mil reais) e até 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limite de R$ 200.000,00 (duzentos mil reais):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1. </w:t>
      </w:r>
      <w:proofErr w:type="gramStart"/>
      <w:r w:rsidRPr="0056325A">
        <w:rPr>
          <w:rFonts w:cstheme="minorHAnsi"/>
          <w:szCs w:val="24"/>
        </w:rPr>
        <w:t>quando</w:t>
      </w:r>
      <w:proofErr w:type="gramEnd"/>
      <w:r w:rsidRPr="0056325A">
        <w:rPr>
          <w:rFonts w:cstheme="minorHAnsi"/>
          <w:szCs w:val="24"/>
        </w:rPr>
        <w:t xml:space="preserve"> contratadas até 31 de dezembro de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2006: rebate de 80% (oitenta por cento) para 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liquidação das dívidas relativas aos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empreendimentos localizados nas regiões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semiárido e do norte do Estado do Espírito Santo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nos Municípios do norte do Estado de Minas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Gerais, do Vale do Jequitinhonha e do Vale do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Mucuri, compreendidos na área de atuação da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Sudene, e rebate de 60% (sessenta por cento) para</w:t>
      </w:r>
      <w:r w:rsidR="00991D39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os demais Municípios;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2. </w:t>
      </w:r>
      <w:proofErr w:type="gramStart"/>
      <w:r w:rsidRPr="0056325A">
        <w:rPr>
          <w:rFonts w:cstheme="minorHAnsi"/>
          <w:szCs w:val="24"/>
        </w:rPr>
        <w:t>quando</w:t>
      </w:r>
      <w:proofErr w:type="gramEnd"/>
      <w:r w:rsidRPr="0056325A">
        <w:rPr>
          <w:rFonts w:cstheme="minorHAnsi"/>
          <w:szCs w:val="24"/>
        </w:rPr>
        <w:t xml:space="preserve"> contratadas entre 1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de janeiro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2007 e 31 de dezembro de 2011: rebate de 25% (vinte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cinco por cento) para a liquidação das dívidas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relativas aos empreendimentos localizados nas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regiões do semiárido e do norte do Estado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Espírito Santo e nos Municípios do norte do Estado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Minas Gerais, do Vale do Jequitinhonha e do Vale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Mucuri, compreendidos na área de atuação da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Sudene, e rebate de 10% (dez por cento) para 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demais Municípios.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1º O rebate para liquidação será concedido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sobre a soma dos saldos devedores de todas 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que se enquadrem nos termos deste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artigo, atualizados, a partir da data da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contratação da operação original, com base nos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encargos contratuais de normalidade, excluídos 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bônus, sem o cômputo de multa, mora ou quaisquer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outros encargos por inadimplemento ou honorários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advocatícios, mesmo que outros encargos tenham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sido incorporados ou pactuados por meio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aditivos contratuais ou escrituras públicas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confissão, assunção e de repactuação de dívidas.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2º As operações de risco da União enquadradas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neste artigo não devem ser encaminhadas para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inscrição na dívida ativa da União até 31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outubro de 2018.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3º As disposições deste artigo não se aplicam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às operações: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oriundas de crédito rural inscritas em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dívida ativa da União ou em cobrança judicial pela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Procuradoria-Geral da União;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contratadas ao amparo do inciso V do art.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7o da Lei no 11.775, de 17 de setembro de 2008;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III - contratadas por mutuários que tenham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comprovadamente cometido desvio de finalidade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crédito, exceto se tal irregularidade tenha sido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sanada previamente à liquidação ou à renegociação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dívida.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4º Fica a União autorizada a assumir o custo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decorrente dos rebates de que trata este artigo.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5º Os custos decorrentes do ajuste dos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saldos devedores previstos neste artigo serão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assumidos pela União, no caso das operações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lastreadas em seus próprios recursos, e, nos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demais casos, pelas respectivas instituições</w:t>
      </w:r>
      <w:r w:rsidR="00C86896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financeiras.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......................................</w:t>
      </w:r>
      <w:proofErr w:type="gramEnd"/>
      <w:r w:rsidRPr="0056325A">
        <w:rPr>
          <w:rFonts w:cstheme="minorHAnsi"/>
          <w:szCs w:val="24"/>
        </w:rPr>
        <w:t>” (NR)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“Art.</w:t>
      </w:r>
      <w:proofErr w:type="gramEnd"/>
      <w:r w:rsidRPr="0056325A">
        <w:rPr>
          <w:rFonts w:cstheme="minorHAnsi"/>
          <w:szCs w:val="24"/>
        </w:rPr>
        <w:t xml:space="preserve"> 3º-B O disposto no art. 3º desta Lei, 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exclusivo critério das agências estaduais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desenvolvimento ou de fomento, aplica-se às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contratadas com recursos oriundos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Banco Nacional de Desenvolvimento Econômico 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Social (BNDES), ainda que tenham sido baixadas em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prejuízo.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lastRenderedPageBreak/>
        <w:t>Parágrafo único. O ônus decorrente 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disposições deste artigo relativo ao ajuste no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saldo devedor e aos rebates para liquidação</w:t>
      </w:r>
      <w:proofErr w:type="gramStart"/>
      <w:r w:rsidRPr="0056325A">
        <w:rPr>
          <w:rFonts w:cstheme="minorHAnsi"/>
          <w:szCs w:val="24"/>
        </w:rPr>
        <w:t>, é</w:t>
      </w:r>
      <w:proofErr w:type="gramEnd"/>
      <w:r w:rsidRPr="0056325A">
        <w:rPr>
          <w:rFonts w:cstheme="minorHAnsi"/>
          <w:szCs w:val="24"/>
        </w:rPr>
        <w:t xml:space="preserve">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responsabilidade da instituição financeira ou 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agências estaduais de desenvolvimento ou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fomento, ficando a União impedida de assumir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qualquer ônus de que trata este artigo.”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4º Fica autorizada a concessão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descontos para a liquidação, até 30 de dezembro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2018, de dívidas originárias de operações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crédito rural inscritas em dívida ativa da União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 encaminhadas para inscrição até 31 de outubro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de 2018, relativas </w:t>
      </w:r>
      <w:proofErr w:type="gramStart"/>
      <w:r w:rsidRPr="0056325A">
        <w:rPr>
          <w:rFonts w:cstheme="minorHAnsi"/>
          <w:szCs w:val="24"/>
        </w:rPr>
        <w:t>a</w:t>
      </w:r>
      <w:proofErr w:type="gramEnd"/>
      <w:r w:rsidRPr="0056325A">
        <w:rPr>
          <w:rFonts w:cstheme="minorHAnsi"/>
          <w:szCs w:val="24"/>
        </w:rPr>
        <w:t xml:space="preserve"> inadimplência ocorrida até 31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julho de 2018, devendo incidir os referidos</w:t>
      </w:r>
      <w:r w:rsidR="00BC7FEF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descontos sobre o valor consolidado, por inscrição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 dívida ativa da União.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........................................</w:t>
      </w:r>
      <w:proofErr w:type="gramEnd"/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5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Os descontos para liquidação previstos no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§ 1o deste artigo aplicam-se às dívidas contraídas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no âmbito do Fundo de Terras e da Reforma Agrária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(Banco da Terra) e do Acordo de Empréstimo 4.147-BR, inscritas em dívida ativa da União até 31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outubro de 2018, cuja inadimplência tenha ocorrido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até 31 de dezembro de 2017.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............................................</w:t>
      </w:r>
      <w:proofErr w:type="gramEnd"/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7º Para os mutuários que financiaram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atividades na área de atuação da </w:t>
      </w:r>
      <w:proofErr w:type="gramStart"/>
      <w:r w:rsidRPr="0056325A">
        <w:rPr>
          <w:rFonts w:cstheme="minorHAnsi"/>
          <w:szCs w:val="24"/>
        </w:rPr>
        <w:t>Sudene</w:t>
      </w:r>
      <w:proofErr w:type="gramEnd"/>
      <w:r w:rsidRPr="0056325A">
        <w:rPr>
          <w:rFonts w:cstheme="minorHAnsi"/>
          <w:szCs w:val="24"/>
        </w:rPr>
        <w:t>, 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descontos a serem aplicados serão os constantes no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quadro do Anexo IV Lei.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8º Desde que amortizado até 30% do valor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devido depois de aplicado os descontos de que trata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este artigo, o saldo remanescente deverá ser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liquidado integralmente até 30 de dezembro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2019, sob pena de ser rescindida a adesão à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liquidação e consequente perda dos descontos sobre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 saldo não liquidado.” (NR</w:t>
      </w:r>
      <w:proofErr w:type="gramStart"/>
      <w:r w:rsidRPr="0056325A">
        <w:rPr>
          <w:rFonts w:cstheme="minorHAnsi"/>
          <w:szCs w:val="24"/>
        </w:rPr>
        <w:t>)</w:t>
      </w:r>
      <w:proofErr w:type="gramEnd"/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“Art. 10.</w:t>
      </w:r>
      <w:proofErr w:type="gramEnd"/>
      <w:r w:rsidRPr="0056325A">
        <w:rPr>
          <w:rFonts w:cstheme="minorHAnsi"/>
          <w:szCs w:val="24"/>
        </w:rPr>
        <w:t xml:space="preserve"> Para os fins de que tratam esta Lei,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ficam suspensos a partir da publicação desta Lei: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até 30 de dezembro de 2018, 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encaminhamento para cobrança judicial, 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execuções e as cobranças judiciais em curso e 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prazo de prescrição das dívidas em relação aos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débitos de que trata o art. 4º;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até 30 de dezembro de 2019, 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encaminhamento para cobrança judicial, 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execuções e cobranças judiciais em curso e o prazo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prescrição das dívidas, em relação aos débitos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de que tratam os </w:t>
      </w:r>
      <w:proofErr w:type="spellStart"/>
      <w:r w:rsidRPr="0056325A">
        <w:rPr>
          <w:rFonts w:cstheme="minorHAnsi"/>
          <w:szCs w:val="24"/>
        </w:rPr>
        <w:t>arts</w:t>
      </w:r>
      <w:proofErr w:type="spellEnd"/>
      <w:r w:rsidRPr="0056325A">
        <w:rPr>
          <w:rFonts w:cstheme="minorHAnsi"/>
          <w:szCs w:val="24"/>
        </w:rPr>
        <w:t>. 1º, 2º e 3º;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III</w:t>
      </w:r>
      <w:r w:rsidR="00812B7D" w:rsidRPr="0056325A">
        <w:rPr>
          <w:rFonts w:cstheme="minorHAnsi"/>
          <w:szCs w:val="24"/>
        </w:rPr>
        <w:t xml:space="preserve"> –</w:t>
      </w:r>
      <w:r w:rsidRPr="0056325A">
        <w:rPr>
          <w:rFonts w:cstheme="minorHAnsi"/>
          <w:szCs w:val="24"/>
        </w:rPr>
        <w:t xml:space="preserve"> o prazo de prescrição das dívidas.”</w:t>
      </w:r>
      <w:proofErr w:type="gramEnd"/>
      <w:r w:rsidRPr="0056325A">
        <w:rPr>
          <w:rFonts w:cstheme="minorHAnsi"/>
          <w:szCs w:val="24"/>
        </w:rPr>
        <w:t xml:space="preserve"> (NR)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13</w:t>
      </w:r>
      <w:proofErr w:type="gramStart"/>
      <w:r w:rsidRPr="0056325A">
        <w:rPr>
          <w:rFonts w:cstheme="minorHAnsi"/>
          <w:szCs w:val="24"/>
        </w:rPr>
        <w:t>. ...</w:t>
      </w:r>
      <w:proofErr w:type="gramEnd"/>
      <w:r w:rsidRPr="0056325A">
        <w:rPr>
          <w:rFonts w:cstheme="minorHAnsi"/>
          <w:szCs w:val="24"/>
        </w:rPr>
        <w:t>...........................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i/>
          <w:iCs/>
          <w:szCs w:val="24"/>
        </w:rPr>
        <w:t xml:space="preserve">Parágrafo único. </w:t>
      </w:r>
      <w:proofErr w:type="gramStart"/>
      <w:r w:rsidRPr="0056325A">
        <w:rPr>
          <w:rFonts w:cstheme="minorHAnsi"/>
          <w:szCs w:val="24"/>
        </w:rPr>
        <w:t>A liquidação e a renegociação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dívidas vencidas disciplinadas neste artigo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aplicam-se a todos os imóveis rurais ou urbanos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localizados nos Perímetros Públicos de irrigação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administrados pela </w:t>
      </w:r>
      <w:proofErr w:type="spellStart"/>
      <w:r w:rsidRPr="0056325A">
        <w:rPr>
          <w:rFonts w:cstheme="minorHAnsi"/>
          <w:szCs w:val="24"/>
        </w:rPr>
        <w:t>Codevasf</w:t>
      </w:r>
      <w:proofErr w:type="spellEnd"/>
      <w:r w:rsidRPr="0056325A">
        <w:rPr>
          <w:rFonts w:cstheme="minorHAnsi"/>
          <w:szCs w:val="24"/>
        </w:rPr>
        <w:t xml:space="preserve"> e DNOCS.”</w:t>
      </w:r>
      <w:proofErr w:type="gramEnd"/>
      <w:r w:rsidRPr="0056325A">
        <w:rPr>
          <w:rFonts w:cstheme="minorHAnsi"/>
          <w:szCs w:val="24"/>
        </w:rPr>
        <w:t xml:space="preserve"> (NR)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14. Sem prejuízo do disposto no § 3º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art. 195 da Constituição Federal, nas operações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renegociação e de repactuação e na concessão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descontos, rebates ou bônus de adimplência para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liquidação, renegociação ou repactuação de dívidas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operações de crédito rural e de operações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bens de capital de que trata a Lei nº 12.096,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24 de novembro de 2009, realizadas com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instituições financeiras públicas federais, ficam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afastadas, até 30 de dezembro de 2019, 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exigências de regularidade fiscal previstas no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art. 62 do Decreto-Lei nº 147, de </w:t>
      </w:r>
      <w:proofErr w:type="gramStart"/>
      <w:r w:rsidRPr="0056325A">
        <w:rPr>
          <w:rFonts w:cstheme="minorHAnsi"/>
          <w:szCs w:val="24"/>
        </w:rPr>
        <w:t>3</w:t>
      </w:r>
      <w:proofErr w:type="gramEnd"/>
      <w:r w:rsidRPr="0056325A">
        <w:rPr>
          <w:rFonts w:cstheme="minorHAnsi"/>
          <w:szCs w:val="24"/>
        </w:rPr>
        <w:t xml:space="preserve"> de fevereiro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1967, no § 1º do art. 1º do Decreto-Lei nº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1.715, de 22 de novembro de 1979, na alínea </w:t>
      </w:r>
      <w:r w:rsidRPr="0056325A">
        <w:rPr>
          <w:rFonts w:cstheme="minorHAnsi"/>
          <w:i/>
          <w:iCs/>
          <w:szCs w:val="24"/>
        </w:rPr>
        <w:t xml:space="preserve">b </w:t>
      </w:r>
      <w:r w:rsidRPr="0056325A">
        <w:rPr>
          <w:rFonts w:cstheme="minorHAnsi"/>
          <w:szCs w:val="24"/>
        </w:rPr>
        <w:t>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do art. 27 da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8.036, de 11 de maio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1990, e na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10.522, de 19 de julho de 2002.”</w:t>
      </w:r>
    </w:p>
    <w:p w:rsidR="000066C9" w:rsidRPr="0056325A" w:rsidRDefault="000066C9" w:rsidP="000A128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(NR)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Cs w:val="24"/>
          <w:u w:val="single"/>
        </w:rPr>
      </w:pPr>
      <w:r w:rsidRPr="0056325A">
        <w:rPr>
          <w:rFonts w:cstheme="minorHAnsi"/>
          <w:b/>
          <w:szCs w:val="24"/>
          <w:u w:val="single"/>
        </w:rPr>
        <w:t xml:space="preserve">Art. 2º A Lei nº 13.606, de </w:t>
      </w:r>
      <w:proofErr w:type="gramStart"/>
      <w:r w:rsidRPr="0056325A">
        <w:rPr>
          <w:rFonts w:cstheme="minorHAnsi"/>
          <w:b/>
          <w:szCs w:val="24"/>
          <w:u w:val="single"/>
        </w:rPr>
        <w:t>9</w:t>
      </w:r>
      <w:proofErr w:type="gramEnd"/>
      <w:r w:rsidRPr="0056325A">
        <w:rPr>
          <w:rFonts w:cstheme="minorHAnsi"/>
          <w:b/>
          <w:szCs w:val="24"/>
          <w:u w:val="single"/>
        </w:rPr>
        <w:t xml:space="preserve"> de janeiro de 2018, passa</w:t>
      </w:r>
      <w:r w:rsidR="005A7BBA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a vigorar com as seguintes alterações: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lastRenderedPageBreak/>
        <w:t xml:space="preserve">“Art. </w:t>
      </w:r>
      <w:proofErr w:type="gramStart"/>
      <w:r w:rsidRPr="0056325A">
        <w:rPr>
          <w:rFonts w:cstheme="minorHAnsi"/>
          <w:szCs w:val="24"/>
        </w:rPr>
        <w:t>1º ...</w:t>
      </w:r>
      <w:proofErr w:type="gramEnd"/>
      <w:r w:rsidRPr="0056325A">
        <w:rPr>
          <w:rFonts w:cstheme="minorHAnsi"/>
          <w:szCs w:val="24"/>
        </w:rPr>
        <w:t>......................................................................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2º A adesão ao PRR ocorrerá por meio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requerimento a ser efetuado até 31 de dezembro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2018 e abrangerá os débitos indicados pelo sujeito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passivo, na condição de contribuinte ou de </w:t>
      </w:r>
      <w:proofErr w:type="spellStart"/>
      <w:r w:rsidRPr="0056325A">
        <w:rPr>
          <w:rFonts w:cstheme="minorHAnsi"/>
          <w:szCs w:val="24"/>
        </w:rPr>
        <w:t>subrogado</w:t>
      </w:r>
      <w:proofErr w:type="spellEnd"/>
      <w:r w:rsidRPr="0056325A">
        <w:rPr>
          <w:rFonts w:cstheme="minorHAnsi"/>
          <w:szCs w:val="24"/>
        </w:rPr>
        <w:t>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</w:t>
      </w:r>
      <w:proofErr w:type="gramEnd"/>
      <w:r w:rsidRPr="0056325A">
        <w:rPr>
          <w:rFonts w:cstheme="minorHAnsi"/>
          <w:szCs w:val="24"/>
        </w:rPr>
        <w:t>” (NR)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“Art. 20.</w:t>
      </w:r>
      <w:proofErr w:type="gramEnd"/>
      <w:r w:rsidRPr="0056325A">
        <w:rPr>
          <w:rFonts w:cstheme="minorHAnsi"/>
          <w:szCs w:val="24"/>
        </w:rPr>
        <w:t xml:space="preserve"> Fica a Advocacia-Geral da União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autorizada a conceder descontos para a liquidação,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até 30 de dezembro de 2019, de dívidas originárias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operações de crédito rural, cujos ativos tenham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sido transferidos para o Tesouro Nacional e 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respectivos débitos, não inscritos na dívida ativa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União, estejam sendo executados pela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Procuradoria-Geral da União, devendo incidir 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referidos descontos sobre o valor consolidado por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ação de execução judicial.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</w:t>
      </w:r>
      <w:proofErr w:type="gramEnd"/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§ </w:t>
      </w:r>
      <w:proofErr w:type="gramStart"/>
      <w:r w:rsidRPr="0056325A">
        <w:rPr>
          <w:rFonts w:cstheme="minorHAnsi"/>
          <w:szCs w:val="24"/>
        </w:rPr>
        <w:t>4º O prazo de prescrição das dívidas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crédito rural de que trata este artigo fica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suspenso a partir da data de publicação desta Lei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até 30 de dezembro de 2019”</w:t>
      </w:r>
      <w:proofErr w:type="gramEnd"/>
      <w:r w:rsidRPr="0056325A">
        <w:rPr>
          <w:rFonts w:cstheme="minorHAnsi"/>
          <w:szCs w:val="24"/>
        </w:rPr>
        <w:t>. (NR)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“Art. 26.</w:t>
      </w:r>
      <w:proofErr w:type="gramEnd"/>
      <w:r w:rsidRPr="0056325A">
        <w:rPr>
          <w:rFonts w:cstheme="minorHAnsi"/>
          <w:szCs w:val="24"/>
        </w:rPr>
        <w:t xml:space="preserve"> A Empresa Brasileira de Pesquisa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Agropecuária (Embrapa) deverá renegociar 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prorrogar, até dezembro de 2022, as dívidas com 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empreendimentos da agricultura familiar que se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enquadram na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11.326, de 24 de julho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2006, de operações que foram contratadas até 31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dezembro de 2015, referentes aos pagamentos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licenciamento para a multiplicação e a exploração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comercial de sementes, observadas as seguintes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condições: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........................................</w:t>
      </w:r>
      <w:proofErr w:type="gramEnd"/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IV - o pagamento do saldo devedor apurado na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forma do inciso III do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 deverá</w:t>
      </w:r>
      <w:r w:rsidR="00AE6527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ser realizado em seis parcelas anuais, com dois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anos de carência, mantidos os encargos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originalmente contratados.”</w:t>
      </w:r>
      <w:proofErr w:type="gramEnd"/>
      <w:r w:rsidRPr="0056325A">
        <w:rPr>
          <w:rFonts w:cstheme="minorHAnsi"/>
          <w:szCs w:val="24"/>
        </w:rPr>
        <w:t xml:space="preserve"> (NR)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28-A. Fica a União autorizada a conceder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rebate de até R$ 12.000,00 (doze mil reais) por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operação para a liquidação perante as cooperativas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crédito rural, relativo às operações de custeio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investimento efetuadas ao amparo do Programa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Nacional de Fortalecimento da Agricultura Familiar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(Pronaf), Grupos C, D e </w:t>
      </w:r>
      <w:proofErr w:type="spellStart"/>
      <w:r w:rsidRPr="0056325A">
        <w:rPr>
          <w:rFonts w:cstheme="minorHAnsi"/>
          <w:szCs w:val="24"/>
        </w:rPr>
        <w:t>E</w:t>
      </w:r>
      <w:proofErr w:type="spellEnd"/>
      <w:r w:rsidRPr="0056325A">
        <w:rPr>
          <w:rFonts w:cstheme="minorHAnsi"/>
          <w:szCs w:val="24"/>
        </w:rPr>
        <w:t>, contratadas por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intermédio de cooperativas de crédito </w:t>
      </w:r>
      <w:proofErr w:type="gramStart"/>
      <w:r w:rsidRPr="0056325A">
        <w:rPr>
          <w:rFonts w:cstheme="minorHAnsi"/>
          <w:szCs w:val="24"/>
        </w:rPr>
        <w:t>rural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centrais</w:t>
      </w:r>
      <w:proofErr w:type="gramEnd"/>
      <w:r w:rsidRPr="0056325A">
        <w:rPr>
          <w:rFonts w:cstheme="minorHAnsi"/>
          <w:szCs w:val="24"/>
        </w:rPr>
        <w:t xml:space="preserve"> ou singulares, com recursos repassados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pelas instituições financeiras oficiais, que,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embora tenham sido liquidadas pelas cooperativas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perante as respectivas instituições financeiras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oficiais, não foram pagas pelos mutuários a elas,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estando lastreadas em recursos próprios destas ou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contabilizadas como prejuízo, observadas ainda 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seguintes condições: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as operações tenham sido contratadas por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intermédio de cooperativas de crédito rural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central ou singular até 30 de junho de 2008;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as operações estivessem em situação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inadimplência em 22 de novembro de 2011;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III - a cooperativa não tenha recebido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agricultor e não seja avalista do título;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IV - a cooperativa comprove que o título objeto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liquidação teve origem nas operações referidas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neste artigo.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1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Fica a União autorizada a assumir os ônus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decorrentes das disposições deste artigo com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recursos destinados à equalização de encargos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financeiros das operações efetuadas no âmbito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Pronaf, com risco da União ou desoneradas de risco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pela União.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2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As operações serão atualizadas pelos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encargos de normalidade e corrigidas por juros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equivalentes à taxa referencial do Sistema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Especial de Liquidação e de Custódia (Selic) para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títulos federais, a partir do débito praticado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pela instituição financeira oficial, limitado 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rebate ao valor descrito no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lastRenderedPageBreak/>
        <w:t>§ 3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Os recursos referentes ao rebate de que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trata 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 serão repassados pelo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Tesouro Nacional às cooperativas segundo 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disposto em regulamento, a ser publicado até 30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dezembro de 2018.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4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A cooperativa de crédito terá o prazo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180 (cento e oitenta) dias, a contar da publicação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regulamento de que trata o parágrafo anterior,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requerer o rebate perante a Secretaria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Tesouro Nacional (STN), mediante comprovação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enquadramento de que tratam os incisos I, II, III,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IV e V do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§ </w:t>
      </w:r>
      <w:proofErr w:type="gramStart"/>
      <w:r w:rsidRPr="0056325A">
        <w:rPr>
          <w:rFonts w:cstheme="minorHAnsi"/>
          <w:szCs w:val="24"/>
        </w:rPr>
        <w:t>5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A cooperativa de crédito rural terá 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prazo de trinta dias, a contar do recebimento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recurso, para comprovar a quitação da dívida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agricultor.”</w:t>
      </w:r>
      <w:proofErr w:type="gramEnd"/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“Art. 29-A. Fica autorizada a adoção das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seguintes medidas de estímulo à liquidação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dívidas de operações efetuadas ao amparo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Programa de Cooperação Nipo-Brasileira para 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Desenvolvimento dos Cerrados (</w:t>
      </w:r>
      <w:proofErr w:type="spellStart"/>
      <w:r w:rsidRPr="0056325A">
        <w:rPr>
          <w:rFonts w:cstheme="minorHAnsi"/>
          <w:szCs w:val="24"/>
        </w:rPr>
        <w:t>Prodecer</w:t>
      </w:r>
      <w:proofErr w:type="spellEnd"/>
      <w:r w:rsidRPr="0056325A">
        <w:rPr>
          <w:rFonts w:cstheme="minorHAnsi"/>
          <w:szCs w:val="24"/>
        </w:rPr>
        <w:t xml:space="preserve">) </w:t>
      </w:r>
      <w:r w:rsidR="005A7BBA" w:rsidRPr="0056325A">
        <w:rPr>
          <w:rFonts w:cstheme="minorHAnsi"/>
          <w:szCs w:val="24"/>
        </w:rPr>
        <w:t>–</w:t>
      </w:r>
      <w:r w:rsidRPr="0056325A">
        <w:rPr>
          <w:rFonts w:cstheme="minorHAnsi"/>
          <w:szCs w:val="24"/>
        </w:rPr>
        <w:t xml:space="preserve"> Fase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III, inclusive as operações destinadas à aquisição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dos Certificados do Tesouro Nacional de que trata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 Resolução nº 2.471, de 1998 e de empréstimos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destinados </w:t>
      </w:r>
      <w:proofErr w:type="gramStart"/>
      <w:r w:rsidRPr="0056325A">
        <w:rPr>
          <w:rFonts w:cstheme="minorHAnsi"/>
          <w:szCs w:val="24"/>
        </w:rPr>
        <w:t>a</w:t>
      </w:r>
      <w:proofErr w:type="gramEnd"/>
      <w:r w:rsidRPr="0056325A">
        <w:rPr>
          <w:rFonts w:cstheme="minorHAnsi"/>
          <w:szCs w:val="24"/>
        </w:rPr>
        <w:t xml:space="preserve"> amortização mínima para regularização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dívidas de que trata a Lei nº 11.775, de 2008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contratada pelo mesmo mutuário junto à instituição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financeira, cujo risco parcial ou integral seja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Tesouro Nacional, do Fundo Constitucional de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Financiamento do Nordeste (FNE) e do Banco 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Nordeste do Brasil S.A.: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ajuste do saldo devedor para a data da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liquidação, observado o disposto nos §§ </w:t>
      </w:r>
      <w:proofErr w:type="spellStart"/>
      <w:r w:rsidRPr="0056325A">
        <w:rPr>
          <w:rFonts w:cstheme="minorHAnsi"/>
          <w:szCs w:val="24"/>
        </w:rPr>
        <w:t>l</w:t>
      </w:r>
      <w:r w:rsidRPr="0056325A">
        <w:rPr>
          <w:rFonts w:cstheme="minorHAnsi"/>
          <w:sz w:val="14"/>
          <w:szCs w:val="16"/>
        </w:rPr>
        <w:t>o</w:t>
      </w:r>
      <w:proofErr w:type="spellEnd"/>
      <w:r w:rsidRPr="0056325A">
        <w:rPr>
          <w:rFonts w:cstheme="minorHAnsi"/>
          <w:sz w:val="14"/>
          <w:szCs w:val="16"/>
        </w:rPr>
        <w:t xml:space="preserve"> </w:t>
      </w:r>
      <w:r w:rsidRPr="0056325A">
        <w:rPr>
          <w:rFonts w:cstheme="minorHAnsi"/>
          <w:szCs w:val="24"/>
        </w:rPr>
        <w:t>e 2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do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art. 1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da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13.340, de 28 de setembro de 2016,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excluídas as operações contratadas ao amparo do §</w:t>
      </w:r>
      <w:r w:rsidR="005A7BBA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6</w:t>
      </w:r>
      <w:r w:rsidRPr="0056325A">
        <w:rPr>
          <w:rFonts w:cstheme="minorHAnsi"/>
          <w:sz w:val="14"/>
          <w:szCs w:val="16"/>
        </w:rPr>
        <w:t>o</w:t>
      </w:r>
      <w:r w:rsidRPr="0056325A">
        <w:rPr>
          <w:rFonts w:cstheme="minorHAnsi"/>
          <w:szCs w:val="24"/>
        </w:rPr>
        <w:t>do art. 5° da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9.138, de 29 de novembro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1995, e da Resolução </w:t>
      </w:r>
      <w:proofErr w:type="gramStart"/>
      <w:r w:rsidRPr="0056325A">
        <w:rPr>
          <w:rFonts w:cstheme="minorHAnsi"/>
          <w:szCs w:val="24"/>
        </w:rPr>
        <w:t>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2.471</w:t>
      </w:r>
      <w:proofErr w:type="gramEnd"/>
      <w:r w:rsidRPr="0056325A">
        <w:rPr>
          <w:rFonts w:cstheme="minorHAnsi"/>
          <w:szCs w:val="24"/>
        </w:rPr>
        <w:t xml:space="preserve"> do Conselho Monetário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Nacional (CMN), de 26 de fevereiro de 1998;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observância, para as operações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contratadas ao amparo do § 6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do art. 5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da Lei n</w:t>
      </w:r>
      <w:r w:rsidRPr="0056325A">
        <w:rPr>
          <w:rFonts w:cstheme="minorHAnsi"/>
          <w:sz w:val="14"/>
          <w:szCs w:val="16"/>
        </w:rPr>
        <w:t>o</w:t>
      </w:r>
      <w:r w:rsidR="004F1E52" w:rsidRPr="0056325A">
        <w:rPr>
          <w:rFonts w:cstheme="minorHAnsi"/>
          <w:sz w:val="14"/>
          <w:szCs w:val="16"/>
        </w:rPr>
        <w:t xml:space="preserve"> </w:t>
      </w:r>
      <w:r w:rsidRPr="0056325A">
        <w:rPr>
          <w:rFonts w:cstheme="minorHAnsi"/>
          <w:szCs w:val="24"/>
        </w:rPr>
        <w:t>9.138, de 29 de novembro de 1995, e da Resolução</w:t>
      </w:r>
      <w:r w:rsidR="004F1E52" w:rsidRPr="0056325A">
        <w:rPr>
          <w:rFonts w:cstheme="minorHAnsi"/>
          <w:szCs w:val="24"/>
        </w:rPr>
        <w:t xml:space="preserve"> </w:t>
      </w:r>
      <w:proofErr w:type="gramStart"/>
      <w:r w:rsidRPr="0056325A">
        <w:rPr>
          <w:rFonts w:cstheme="minorHAnsi"/>
          <w:szCs w:val="24"/>
        </w:rPr>
        <w:t>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2.471</w:t>
      </w:r>
      <w:proofErr w:type="gramEnd"/>
      <w:r w:rsidRPr="0056325A">
        <w:rPr>
          <w:rFonts w:cstheme="minorHAnsi"/>
          <w:szCs w:val="24"/>
        </w:rPr>
        <w:t xml:space="preserve"> do CMN, de 26 de fevereiro de 1998, das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seguintes condições complementares: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a) o saldo devedor da operação renegociada será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atualizado pelo Índice Geral de Preços do Mercado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(IGP-M), desde a data da renegociação contratada,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o que será considerado como base de cálculo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 valor contratado correspondente ao valor nominal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dos Certificados do Tesouro Nacional (</w:t>
      </w:r>
      <w:proofErr w:type="spellStart"/>
      <w:r w:rsidRPr="0056325A">
        <w:rPr>
          <w:rFonts w:cstheme="minorHAnsi"/>
          <w:szCs w:val="24"/>
        </w:rPr>
        <w:t>CTNs</w:t>
      </w:r>
      <w:proofErr w:type="spellEnd"/>
      <w:r w:rsidRPr="0056325A">
        <w:rPr>
          <w:rFonts w:cstheme="minorHAnsi"/>
          <w:szCs w:val="24"/>
        </w:rPr>
        <w:t>),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emitidos na forma da Resolução n° 2.471 do CMN,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26 de fevereiro de 1998;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b) o saldo devedor apurado na forma da alínea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 deste inciso será acrescido dos juros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contratuais calculados </w:t>
      </w:r>
      <w:proofErr w:type="gramStart"/>
      <w:r w:rsidRPr="0056325A">
        <w:rPr>
          <w:rFonts w:cstheme="minorHAnsi"/>
          <w:i/>
          <w:iCs/>
          <w:szCs w:val="24"/>
        </w:rPr>
        <w:t>pro rata</w:t>
      </w:r>
      <w:proofErr w:type="gramEnd"/>
      <w:r w:rsidRPr="0056325A">
        <w:rPr>
          <w:rFonts w:cstheme="minorHAnsi"/>
          <w:i/>
          <w:iCs/>
          <w:szCs w:val="24"/>
        </w:rPr>
        <w:t xml:space="preserve"> die </w:t>
      </w:r>
      <w:r w:rsidRPr="0056325A">
        <w:rPr>
          <w:rFonts w:cstheme="minorHAnsi"/>
          <w:szCs w:val="24"/>
        </w:rPr>
        <w:t>entre 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vencimento da parcela de juros anterior e a data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liquidação da operação;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c) os </w:t>
      </w:r>
      <w:proofErr w:type="spellStart"/>
      <w:r w:rsidRPr="0056325A">
        <w:rPr>
          <w:rFonts w:cstheme="minorHAnsi"/>
          <w:szCs w:val="24"/>
        </w:rPr>
        <w:t>CTNs</w:t>
      </w:r>
      <w:proofErr w:type="spellEnd"/>
      <w:r w:rsidRPr="0056325A">
        <w:rPr>
          <w:rFonts w:cstheme="minorHAnsi"/>
          <w:szCs w:val="24"/>
        </w:rPr>
        <w:t xml:space="preserve"> serão atualizados pelo IGP-M,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acrescidos de juros calculados à taxa efetiva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12% a.a. (doze por cento ao ano), considerado 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valor dos títulos na data da contratação da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operação, correspondente a 10,367% (dez inteiros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 trezentos e sessenta e sete milésimos por cento)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valor nominal da operação renegociada;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d) o valor a ser considerado como saldo devedor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atualizado, sobre o qual incidirá o percentual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rebate, corresponderá à diferença entre o saldo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devedor calculado na forma definida na alínea </w:t>
      </w:r>
      <w:r w:rsidRPr="0056325A">
        <w:rPr>
          <w:rFonts w:cstheme="minorHAnsi"/>
          <w:i/>
          <w:iCs/>
          <w:szCs w:val="24"/>
        </w:rPr>
        <w:t>a</w:t>
      </w:r>
      <w:r w:rsidR="004F1E52" w:rsidRPr="0056325A">
        <w:rPr>
          <w:rFonts w:cstheme="minorHAnsi"/>
          <w:i/>
          <w:iCs/>
          <w:szCs w:val="24"/>
        </w:rPr>
        <w:t xml:space="preserve"> </w:t>
      </w:r>
      <w:r w:rsidR="004F1E52" w:rsidRPr="0056325A">
        <w:rPr>
          <w:rFonts w:cstheme="minorHAnsi"/>
          <w:szCs w:val="24"/>
        </w:rPr>
        <w:t xml:space="preserve">deste inciso, acrescido </w:t>
      </w:r>
      <w:r w:rsidRPr="0056325A">
        <w:rPr>
          <w:rFonts w:cstheme="minorHAnsi"/>
          <w:szCs w:val="24"/>
        </w:rPr>
        <w:t>dos valores de que trata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a alínea </w:t>
      </w:r>
      <w:r w:rsidRPr="0056325A">
        <w:rPr>
          <w:rFonts w:cstheme="minorHAnsi"/>
          <w:i/>
          <w:iCs/>
          <w:szCs w:val="24"/>
        </w:rPr>
        <w:t xml:space="preserve">b </w:t>
      </w:r>
      <w:r w:rsidRPr="0056325A">
        <w:rPr>
          <w:rFonts w:cstheme="minorHAnsi"/>
          <w:szCs w:val="24"/>
        </w:rPr>
        <w:t xml:space="preserve">deste inciso, e os valores dos </w:t>
      </w:r>
      <w:proofErr w:type="spellStart"/>
      <w:r w:rsidRPr="0056325A">
        <w:rPr>
          <w:rFonts w:cstheme="minorHAnsi"/>
          <w:szCs w:val="24"/>
        </w:rPr>
        <w:t>CTNs</w:t>
      </w:r>
      <w:proofErr w:type="spellEnd"/>
      <w:r w:rsidRPr="0056325A">
        <w:rPr>
          <w:rFonts w:cstheme="minorHAnsi"/>
          <w:szCs w:val="24"/>
        </w:rPr>
        <w:t>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calculados na forma da alínea </w:t>
      </w:r>
      <w:r w:rsidRPr="0056325A">
        <w:rPr>
          <w:rFonts w:cstheme="minorHAnsi"/>
          <w:i/>
          <w:iCs/>
          <w:szCs w:val="24"/>
        </w:rPr>
        <w:t xml:space="preserve">c </w:t>
      </w:r>
      <w:r w:rsidRPr="0056325A">
        <w:rPr>
          <w:rFonts w:cstheme="minorHAnsi"/>
          <w:szCs w:val="24"/>
        </w:rPr>
        <w:t>deste inciso;</w:t>
      </w:r>
    </w:p>
    <w:p w:rsidR="004F1E52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e) nas operações contratadas com recursos 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risco da União, o mutuário deverá fornecer à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Secretaria do Tesouro Nacional do Ministério da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Fazenda a autorização para cancelamento dos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respectivos </w:t>
      </w:r>
      <w:proofErr w:type="spellStart"/>
      <w:r w:rsidRPr="0056325A">
        <w:rPr>
          <w:rFonts w:cstheme="minorHAnsi"/>
          <w:szCs w:val="24"/>
        </w:rPr>
        <w:t>CTNs</w:t>
      </w:r>
      <w:proofErr w:type="spellEnd"/>
      <w:r w:rsidRPr="0056325A">
        <w:rPr>
          <w:rFonts w:cstheme="minorHAnsi"/>
          <w:szCs w:val="24"/>
        </w:rPr>
        <w:t>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f) nas operações contratadas com recursos 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risco das instituições financeiras, do FNO ou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FNE, os </w:t>
      </w:r>
      <w:proofErr w:type="spellStart"/>
      <w:r w:rsidRPr="0056325A">
        <w:rPr>
          <w:rFonts w:cstheme="minorHAnsi"/>
          <w:szCs w:val="24"/>
        </w:rPr>
        <w:t>CTNs</w:t>
      </w:r>
      <w:proofErr w:type="spellEnd"/>
      <w:r w:rsidRPr="0056325A">
        <w:rPr>
          <w:rFonts w:cstheme="minorHAnsi"/>
          <w:szCs w:val="24"/>
        </w:rPr>
        <w:t xml:space="preserve"> seguirão os fluxos normais pactuados;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g) no caso de operações com juros em atraso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que ainda não tenham sido inscritas em dívida ativa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União, será acrescido ao saldo devedor para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liquidação o estoque de juros vencidos,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atualizados com base no IGP-M;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lastRenderedPageBreak/>
        <w:t>h) na atualização do saldo devedor da operação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de que trata 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artigo, não será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aplicado o teto do IGP-M a que se refere o inciso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I do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do art. 2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da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10.437, de 25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abril de 2002;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III - concessão de rebate para liquidação, até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30 de dezembro de 2019, independentemente do valor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originalmente contratado, a ser concedido sobre 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valor consolidado da dívida atualizada na forma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definida nos incisos I e II do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conforme o caso, segundo o enquadramento em uma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das faixas de valores indicadas no Anexo IV da Lei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13.340, de 28 de setembro de 2016, devendo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primeiro </w:t>
      </w:r>
      <w:proofErr w:type="gramStart"/>
      <w:r w:rsidRPr="0056325A">
        <w:rPr>
          <w:rFonts w:cstheme="minorHAnsi"/>
          <w:szCs w:val="24"/>
        </w:rPr>
        <w:t>ser</w:t>
      </w:r>
      <w:proofErr w:type="gramEnd"/>
      <w:r w:rsidRPr="0056325A">
        <w:rPr>
          <w:rFonts w:cstheme="minorHAnsi"/>
          <w:szCs w:val="24"/>
        </w:rPr>
        <w:t xml:space="preserve"> aplicado o correspondente desconto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percentual e, em seguida, o respectivo desconto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valor fixo.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1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Entende-se por valor consolidado da dívida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de que trata 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 o montante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débito atualizado até a data de liquidação.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2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A contratação pelo gestor financeiro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FNE de uma nova operação de crédito para 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liquidação do saldo devedor das operações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Programa, deverá observar as seguintes condições: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limite de crédito: até o valor suficiente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para liquidação do saldo devedor das operações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que trata este </w:t>
      </w:r>
      <w:r w:rsidR="004F1E52" w:rsidRPr="0056325A">
        <w:rPr>
          <w:rFonts w:cstheme="minorHAnsi"/>
          <w:szCs w:val="24"/>
        </w:rPr>
        <w:t>a</w:t>
      </w:r>
      <w:r w:rsidRPr="0056325A">
        <w:rPr>
          <w:rFonts w:cstheme="minorHAnsi"/>
          <w:szCs w:val="24"/>
        </w:rPr>
        <w:t>rtigo, apurado na forma dos incisos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I, II e III do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artigo, depois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aplicado o rebate de que trata o inciso III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fonte de recursos: FNE;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III - riscos da operação: os aplicados para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contratadas com recursos do FNE na data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publicação desta Lei;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IV - amortização da dívida: prestações </w:t>
      </w:r>
      <w:proofErr w:type="gramStart"/>
      <w:r w:rsidRPr="0056325A">
        <w:rPr>
          <w:rFonts w:cstheme="minorHAnsi"/>
          <w:szCs w:val="24"/>
        </w:rPr>
        <w:t>anuais,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iguais e sucessivas, fixado</w:t>
      </w:r>
      <w:proofErr w:type="gramEnd"/>
      <w:r w:rsidRPr="0056325A">
        <w:rPr>
          <w:rFonts w:cstheme="minorHAnsi"/>
          <w:szCs w:val="24"/>
        </w:rPr>
        <w:t xml:space="preserve"> o vencimento da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primeira parcela para 2021 e o vencimento da última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parcela para 2030, estabelecido novo cronograma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amortização, sem a necessidade de estudo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capacidade de pagamento;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V - encargos financeiros: taxa efetiva de juros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3,5% a.a. (três inteiros e cinco décimos por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cento ao ano);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VI - amortização prévia de valor equivalente 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3% (três por cento) do saldo devedor atualizado,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depois de aplicados os rebates de que trata 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inciso III do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 xml:space="preserve">deste artigo; </w:t>
      </w:r>
      <w:proofErr w:type="gramStart"/>
      <w:r w:rsidRPr="0056325A">
        <w:rPr>
          <w:rFonts w:cstheme="minorHAnsi"/>
          <w:szCs w:val="24"/>
        </w:rPr>
        <w:t>e</w:t>
      </w:r>
      <w:proofErr w:type="gramEnd"/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VII - garantias: as mesmas constituídas nas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que serão liquidadas com a contratação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novo financiamento, exceto pelos Certificados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Tesouro Nacional que serão resgatados na forma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do inciso II do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deste artigo.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3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As disposições deste artigo aplicam-se às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operações contratadas com recursos do FNE,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inclusive àquelas reclassificadas ao amparo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art. 31 da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11.775, de 17 de setembro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2008, em substituição às disposições contidas nos</w:t>
      </w:r>
      <w:r w:rsidR="004F1E52" w:rsidRPr="0056325A">
        <w:rPr>
          <w:rFonts w:cstheme="minorHAnsi"/>
          <w:szCs w:val="24"/>
        </w:rPr>
        <w:t xml:space="preserve"> </w:t>
      </w:r>
      <w:proofErr w:type="spellStart"/>
      <w:r w:rsidRPr="0056325A">
        <w:rPr>
          <w:rFonts w:cstheme="minorHAnsi"/>
          <w:szCs w:val="24"/>
        </w:rPr>
        <w:t>arts</w:t>
      </w:r>
      <w:proofErr w:type="spellEnd"/>
      <w:r w:rsidRPr="0056325A">
        <w:rPr>
          <w:rFonts w:cstheme="minorHAnsi"/>
          <w:szCs w:val="24"/>
        </w:rPr>
        <w:t>. 1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e 2° da Lei n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13.340, de 28 de setembro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2016.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4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Fica o FNE autorizado a assumir os custos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decorrentes dos rebates de que trata este artigo.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5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Os custos decorrentes do ajuste dos saldos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devedores previsto neste artigo serão assumidos: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pelo FNE, relativamente à parcela amparada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em seus recursos;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pelo Banco do Nordeste do Brasil S.A.,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relativamente à parcela amparada em outras fontes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recursos.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 xml:space="preserve">§ </w:t>
      </w:r>
      <w:proofErr w:type="gramStart"/>
      <w:r w:rsidRPr="0056325A">
        <w:rPr>
          <w:rFonts w:cstheme="minorHAnsi"/>
          <w:szCs w:val="24"/>
        </w:rPr>
        <w:t>6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As disposições deste artigo não se aplicam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às operações contratadas por mutuários que tenham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comprovadamente cometido desvio de finalidade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crédito, exceto se a irregularidade tiver sido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sanada previamente à liquidação da dívida.”</w:t>
      </w:r>
      <w:proofErr w:type="gramEnd"/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lastRenderedPageBreak/>
        <w:t>“Art. 30-A.</w:t>
      </w:r>
      <w:proofErr w:type="gramEnd"/>
      <w:r w:rsidRPr="0056325A">
        <w:rPr>
          <w:rFonts w:cstheme="minorHAnsi"/>
          <w:szCs w:val="24"/>
        </w:rPr>
        <w:t xml:space="preserve"> Aplicam-se às operações efetuadas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ao amparo do Programa Especial de Crédito para 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Reforma Agrária (Procera), repactuadas ou não,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desconto de 95% (noventa e cinco por cento), em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substituição aos bônus de adimplência contratuais.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Parágrafo único</w:t>
      </w:r>
      <w:r w:rsidRPr="0056325A">
        <w:rPr>
          <w:rFonts w:cstheme="minorHAnsi"/>
          <w:i/>
          <w:iCs/>
          <w:szCs w:val="24"/>
        </w:rPr>
        <w:t xml:space="preserve">. </w:t>
      </w:r>
      <w:proofErr w:type="gramStart"/>
      <w:r w:rsidRPr="0056325A">
        <w:rPr>
          <w:rFonts w:cstheme="minorHAnsi"/>
          <w:szCs w:val="24"/>
        </w:rPr>
        <w:t>Os custos decorrentes dos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benefícios concedidos nos termos deste artigo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serão imputados aos Fundos Constitucionais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Financiamento e ao Tesouro Nacional, nas operações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efetuadas com seus recursos, e ao Fundo Contábil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do Procera, nos demais casos.”</w:t>
      </w:r>
      <w:proofErr w:type="gramEnd"/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“Art. 31-A.</w:t>
      </w:r>
      <w:proofErr w:type="gramEnd"/>
      <w:r w:rsidRPr="0056325A">
        <w:rPr>
          <w:rFonts w:cstheme="minorHAnsi"/>
          <w:szCs w:val="24"/>
        </w:rPr>
        <w:t xml:space="preserve"> Fica autorizada a concessão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rebate para liquidação, até 30 de dezembro de 2019,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das operações de crédito rural contratadas até 30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dezembro de 2011 no âmbito do Pronaf, observadas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as seguintes condições: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nas operações contratadas até 31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dezembro de 2006, o rebate será de 60% (sessenta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por cento);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nas operações contratadas entre 1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janeiro de 2007 e 31 de dezembro de 2011, o rebate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será de 30% (trinta por cento);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1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O rebate para liquidação será concedido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sobre os saldos devedores que se enquadrem nos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termos deste artigo, atualizados a partir da data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contratação da operação original com base nos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encargos contratuais de normalidade, excluídos 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bônus, sem o cômputo de multa, mora ou quaisquer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outros encargos por inadimplemento ou honorários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advocatícios, mesmo que tenham sido incorporados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 pactuados por meio de aditivos contratuais ou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escrituras públicas de confissão, de assunção e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repactuação de dívidas.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2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O Tesouro Nacional assumirá as despesas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com os bônus na conta da subvenção econômica ao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crédito rural.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3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>Os agentes financeiros terão até 30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abril de 2020 para apresentar ao Tesouro Nacional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os dados das operações liquidadas.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§ 4</w:t>
      </w:r>
      <w:r w:rsidRPr="0056325A">
        <w:rPr>
          <w:rFonts w:cstheme="minorHAnsi"/>
          <w:sz w:val="14"/>
          <w:szCs w:val="16"/>
        </w:rPr>
        <w:t xml:space="preserve">o </w:t>
      </w:r>
      <w:r w:rsidRPr="0056325A">
        <w:rPr>
          <w:rFonts w:cstheme="minorHAnsi"/>
          <w:szCs w:val="24"/>
        </w:rPr>
        <w:t xml:space="preserve">O disposto no </w:t>
      </w:r>
      <w:r w:rsidRPr="0056325A">
        <w:rPr>
          <w:rFonts w:cstheme="minorHAnsi"/>
          <w:i/>
          <w:iCs/>
          <w:szCs w:val="24"/>
        </w:rPr>
        <w:t xml:space="preserve">caput </w:t>
      </w:r>
      <w:r w:rsidRPr="0056325A">
        <w:rPr>
          <w:rFonts w:cstheme="minorHAnsi"/>
          <w:szCs w:val="24"/>
        </w:rPr>
        <w:t>se aplica a operações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não enquadradas nas áreas de abrangência da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Superintendência do Desenvolvimento do Nordeste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(</w:t>
      </w:r>
      <w:proofErr w:type="gramStart"/>
      <w:r w:rsidRPr="0056325A">
        <w:rPr>
          <w:rFonts w:cstheme="minorHAnsi"/>
          <w:szCs w:val="24"/>
        </w:rPr>
        <w:t>Sudene</w:t>
      </w:r>
      <w:proofErr w:type="gramEnd"/>
      <w:r w:rsidRPr="0056325A">
        <w:rPr>
          <w:rFonts w:cstheme="minorHAnsi"/>
          <w:szCs w:val="24"/>
        </w:rPr>
        <w:t>) e da Superintendência do Desenvolvimento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 Amazônia (Sudam)”.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proofErr w:type="gramStart"/>
      <w:r w:rsidRPr="0056325A">
        <w:rPr>
          <w:rFonts w:cstheme="minorHAnsi"/>
          <w:szCs w:val="24"/>
        </w:rPr>
        <w:t>“Art. 32-A.</w:t>
      </w:r>
      <w:proofErr w:type="gramEnd"/>
      <w:r w:rsidRPr="0056325A">
        <w:rPr>
          <w:rFonts w:cstheme="minorHAnsi"/>
          <w:szCs w:val="24"/>
        </w:rPr>
        <w:t xml:space="preserve"> Fica autorizada a concessão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rebate para liquidação, até 30 de dezembro de 2019,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das operações de crédito rural, incluídas as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contratadas no âmbito do Pronaf entre 1º de janeiro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2010 e 31 de dezembro de 2013 com o Banco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Nordeste do Brasil S.A. com recursos oriundos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FNE ou com recursos mistos do referido Fundo com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outras fontes, relativas a empreendimentos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irrigação localizados na área de abrangência do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Lago Sobradinho, que foram inadimplidas em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decorrência dos efeitos de estiagem, observadas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ainda as seguintes condições: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- operações com valor originalmente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contratado de até R$ 100.000,00 (cem mil reais) em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uma ou mais operações do mesmo mutuário;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- rebate de 95% (noventa e cinco por cento)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sobre o saldo devedor atualizado.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Parágrafo único</w:t>
      </w:r>
      <w:r w:rsidRPr="0056325A">
        <w:rPr>
          <w:rFonts w:cstheme="minorHAnsi"/>
          <w:i/>
          <w:iCs/>
          <w:szCs w:val="24"/>
        </w:rPr>
        <w:t xml:space="preserve">. </w:t>
      </w:r>
      <w:proofErr w:type="gramStart"/>
      <w:r w:rsidRPr="0056325A">
        <w:rPr>
          <w:rFonts w:cstheme="minorHAnsi"/>
          <w:szCs w:val="24"/>
        </w:rPr>
        <w:t>Fica o FNE autorizado 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assumir os custos decorrentes dos rebates de que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trata este artigo.”</w:t>
      </w:r>
      <w:proofErr w:type="gramEnd"/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Cs w:val="24"/>
          <w:u w:val="single"/>
        </w:rPr>
      </w:pPr>
      <w:r w:rsidRPr="0056325A">
        <w:rPr>
          <w:rFonts w:cstheme="minorHAnsi"/>
          <w:b/>
          <w:szCs w:val="24"/>
          <w:u w:val="single"/>
        </w:rPr>
        <w:t>Art. 3º Ficam a Companhia de Desenvolvimento dos Vales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do São Francisco e do Parnaíba (CODEVASF), o Departamento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Nacional de Obras Contra as Secas (DNOCS) e a Companhia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proofErr w:type="gramStart"/>
      <w:r w:rsidRPr="0056325A">
        <w:rPr>
          <w:rFonts w:cstheme="minorHAnsi"/>
          <w:b/>
          <w:szCs w:val="24"/>
          <w:u w:val="single"/>
        </w:rPr>
        <w:t>Hidroelétrica do São Francisco (CHESF) autorizados a adotar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medidas destinadas à regularização fundiária de imóveis rurais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de suas propriedades, observando o seguinte</w:t>
      </w:r>
      <w:proofErr w:type="gramEnd"/>
      <w:r w:rsidRPr="0056325A">
        <w:rPr>
          <w:rFonts w:cstheme="minorHAnsi"/>
          <w:b/>
          <w:szCs w:val="24"/>
          <w:u w:val="single"/>
        </w:rPr>
        <w:t>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– comprovação do desinteresse pelas áreas ocupadas,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desde que as referidas áreas tenham sido ocupadas até 31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dezembro de 2017;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lastRenderedPageBreak/>
        <w:t>II – comprovação de que o ocupante do imóvel seja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agricultor familiar nos termos da Lei nº 11.326, de 24 de julho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de 2006, ou classificado como produtor rural de pequeno porte.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Cs w:val="24"/>
          <w:u w:val="single"/>
        </w:rPr>
      </w:pPr>
      <w:r w:rsidRPr="0056325A">
        <w:rPr>
          <w:rFonts w:cstheme="minorHAnsi"/>
          <w:b/>
          <w:szCs w:val="24"/>
          <w:u w:val="single"/>
        </w:rPr>
        <w:t>Art. 4º As autorizações de concessão dos benefícios de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que trata esta Lei estão condicionadas à inclusão nas Leis</w:t>
      </w:r>
      <w:r w:rsidR="00185EE5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Orçamentárias de 2018 e 2019 dos montantes das despesas a serem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ressarcidas pela União.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Cs w:val="24"/>
          <w:u w:val="single"/>
        </w:rPr>
      </w:pPr>
      <w:r w:rsidRPr="0056325A">
        <w:rPr>
          <w:rFonts w:cstheme="minorHAnsi"/>
          <w:b/>
          <w:szCs w:val="24"/>
          <w:u w:val="single"/>
        </w:rPr>
        <w:t>Art. 5º Esta Lei entra em vigor na data de sua</w:t>
      </w:r>
      <w:r w:rsidR="004F1E52" w:rsidRPr="0056325A">
        <w:rPr>
          <w:rFonts w:cstheme="minorHAnsi"/>
          <w:b/>
          <w:szCs w:val="24"/>
          <w:u w:val="single"/>
        </w:rPr>
        <w:t xml:space="preserve"> </w:t>
      </w:r>
      <w:r w:rsidRPr="0056325A">
        <w:rPr>
          <w:rFonts w:cstheme="minorHAnsi"/>
          <w:b/>
          <w:szCs w:val="24"/>
          <w:u w:val="single"/>
        </w:rPr>
        <w:t>publicação.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szCs w:val="24"/>
          <w:u w:val="single"/>
        </w:rPr>
      </w:pPr>
      <w:r w:rsidRPr="0056325A">
        <w:rPr>
          <w:rFonts w:cstheme="minorHAnsi"/>
          <w:b/>
          <w:szCs w:val="24"/>
          <w:u w:val="single"/>
        </w:rPr>
        <w:t>Art. 6º Ficam revogados: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 – o art. 3º-A da Lei nº 13.340, 28 de setembro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2016;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 – os art. 28, art. 29, art. 30, art. 31 e art. 32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 xml:space="preserve">da Lei nº 13.606, de </w:t>
      </w:r>
      <w:proofErr w:type="gramStart"/>
      <w:r w:rsidRPr="0056325A">
        <w:rPr>
          <w:rFonts w:cstheme="minorHAnsi"/>
          <w:szCs w:val="24"/>
        </w:rPr>
        <w:t>9</w:t>
      </w:r>
      <w:proofErr w:type="gramEnd"/>
      <w:r w:rsidRPr="0056325A">
        <w:rPr>
          <w:rFonts w:cstheme="minorHAnsi"/>
          <w:szCs w:val="24"/>
        </w:rPr>
        <w:t xml:space="preserve"> de janeiro de 2018; e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III – a Medida Provisória nº 834, de 29 de maio de</w:t>
      </w:r>
      <w:r w:rsidR="004F1E52" w:rsidRPr="0056325A">
        <w:rPr>
          <w:rFonts w:cstheme="minorHAnsi"/>
          <w:szCs w:val="24"/>
        </w:rPr>
        <w:t xml:space="preserve"> </w:t>
      </w:r>
      <w:r w:rsidRPr="0056325A">
        <w:rPr>
          <w:rFonts w:cstheme="minorHAnsi"/>
          <w:szCs w:val="24"/>
        </w:rPr>
        <w:t>2018.</w:t>
      </w:r>
    </w:p>
    <w:p w:rsidR="004F1E52" w:rsidRPr="0056325A" w:rsidRDefault="004F1E52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CÂMARA DOS DEPUTADOS, 11 de outubro de 2018.</w:t>
      </w:r>
    </w:p>
    <w:p w:rsidR="000066C9" w:rsidRPr="0056325A" w:rsidRDefault="000066C9" w:rsidP="00C8689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Cs w:val="24"/>
        </w:rPr>
      </w:pPr>
      <w:r w:rsidRPr="0056325A">
        <w:rPr>
          <w:rFonts w:cstheme="minorHAnsi"/>
          <w:szCs w:val="24"/>
        </w:rPr>
        <w:t>RODRIGO MAIA</w:t>
      </w:r>
    </w:p>
    <w:p w:rsidR="005B1159" w:rsidRPr="0056325A" w:rsidRDefault="000066C9" w:rsidP="00C86896">
      <w:pPr>
        <w:spacing w:before="240" w:after="0" w:line="240" w:lineRule="auto"/>
        <w:jc w:val="both"/>
        <w:rPr>
          <w:rFonts w:cstheme="minorHAnsi"/>
          <w:sz w:val="20"/>
        </w:rPr>
      </w:pPr>
      <w:r w:rsidRPr="0056325A">
        <w:rPr>
          <w:rFonts w:cstheme="minorHAnsi"/>
          <w:szCs w:val="24"/>
        </w:rPr>
        <w:t>Presidente</w:t>
      </w:r>
    </w:p>
    <w:p w:rsidR="0056325A" w:rsidRPr="00734276" w:rsidRDefault="0056325A">
      <w:pPr>
        <w:spacing w:before="240" w:after="0" w:line="240" w:lineRule="auto"/>
        <w:jc w:val="both"/>
        <w:rPr>
          <w:rFonts w:cstheme="minorHAnsi"/>
          <w:sz w:val="20"/>
        </w:rPr>
      </w:pPr>
    </w:p>
    <w:sectPr w:rsidR="0056325A" w:rsidRPr="00734276" w:rsidSect="00896C9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C9"/>
    <w:rsid w:val="000066C9"/>
    <w:rsid w:val="00033F3C"/>
    <w:rsid w:val="000A128D"/>
    <w:rsid w:val="00185EE5"/>
    <w:rsid w:val="00395549"/>
    <w:rsid w:val="004234A6"/>
    <w:rsid w:val="00497623"/>
    <w:rsid w:val="004F1E52"/>
    <w:rsid w:val="0056325A"/>
    <w:rsid w:val="005A7BBA"/>
    <w:rsid w:val="005B1159"/>
    <w:rsid w:val="00731DA2"/>
    <w:rsid w:val="00734276"/>
    <w:rsid w:val="00772F90"/>
    <w:rsid w:val="00812B7D"/>
    <w:rsid w:val="00896C92"/>
    <w:rsid w:val="008D2051"/>
    <w:rsid w:val="00991D39"/>
    <w:rsid w:val="00AE6527"/>
    <w:rsid w:val="00B12619"/>
    <w:rsid w:val="00BC7FEF"/>
    <w:rsid w:val="00C824E0"/>
    <w:rsid w:val="00C82A76"/>
    <w:rsid w:val="00C86896"/>
    <w:rsid w:val="00CC2384"/>
    <w:rsid w:val="00D64ECD"/>
    <w:rsid w:val="00D83AF0"/>
    <w:rsid w:val="00DB12F2"/>
    <w:rsid w:val="00E108CA"/>
    <w:rsid w:val="00FB6499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ronaldoramos</dc:creator>
  <cp:lastModifiedBy>barack</cp:lastModifiedBy>
  <cp:revision>2</cp:revision>
  <dcterms:created xsi:type="dcterms:W3CDTF">2018-10-18T18:48:00Z</dcterms:created>
  <dcterms:modified xsi:type="dcterms:W3CDTF">2018-10-18T18:48:00Z</dcterms:modified>
</cp:coreProperties>
</file>